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szCs w:val="24"/>
        </w:rPr>
      </w:pPr>
      <w:r>
        <w:rPr>
          <w:rFonts w:hint="eastAsia"/>
          <w:sz w:val="24"/>
          <w:szCs w:val="24"/>
        </w:rPr>
        <w:t>普通高等学校本科教学工作审核评估工作指南</w:t>
      </w:r>
    </w:p>
    <w:p>
      <w:pPr>
        <w:rPr>
          <w:sz w:val="24"/>
          <w:szCs w:val="24"/>
        </w:rPr>
      </w:pPr>
      <w:r>
        <w:rPr>
          <w:rFonts w:hint="eastAsia"/>
          <w:sz w:val="24"/>
          <w:szCs w:val="24"/>
        </w:rPr>
        <w:t xml:space="preserve">     一、定位与目标</w:t>
      </w:r>
    </w:p>
    <w:p>
      <w:pPr>
        <w:ind w:firstLine="465"/>
        <w:rPr>
          <w:sz w:val="24"/>
          <w:szCs w:val="24"/>
        </w:rPr>
      </w:pPr>
      <w:r>
        <w:rPr>
          <w:rFonts w:hint="eastAsia"/>
          <w:sz w:val="24"/>
          <w:szCs w:val="24"/>
        </w:rPr>
        <w:t>此项目含三个要素：办学定位；培养目标；人才培养中心地位。</w:t>
      </w:r>
    </w:p>
    <w:p>
      <w:pPr>
        <w:ind w:firstLine="465"/>
        <w:rPr>
          <w:sz w:val="24"/>
          <w:szCs w:val="24"/>
        </w:rPr>
      </w:pPr>
      <w:r>
        <w:rPr>
          <w:rFonts w:hint="eastAsia"/>
          <w:sz w:val="24"/>
          <w:szCs w:val="24"/>
        </w:rPr>
        <w:t>学校的办学定位与目标是学校的顶层设计，主要是指发展目标定位、层次类型定位、服务面向定位、人才类型定位等。学校的办学定位直接引领和统率学校各方面工作，对学校的建设和发展有着十分重要的意义。</w:t>
      </w:r>
    </w:p>
    <w:p>
      <w:pPr>
        <w:ind w:firstLine="480" w:firstLineChars="200"/>
        <w:rPr>
          <w:sz w:val="24"/>
          <w:szCs w:val="24"/>
        </w:rPr>
      </w:pPr>
    </w:p>
    <w:p>
      <w:pPr>
        <w:ind w:firstLine="482" w:firstLineChars="200"/>
        <w:rPr>
          <w:b/>
          <w:sz w:val="24"/>
          <w:szCs w:val="24"/>
        </w:rPr>
      </w:pPr>
      <w:r>
        <w:rPr>
          <w:rFonts w:hint="eastAsia"/>
          <w:b/>
          <w:sz w:val="24"/>
          <w:szCs w:val="24"/>
        </w:rPr>
        <w:t>要素1：办学定位</w:t>
      </w:r>
    </w:p>
    <w:p>
      <w:pPr>
        <w:ind w:firstLine="465"/>
        <w:rPr>
          <w:sz w:val="24"/>
          <w:szCs w:val="24"/>
        </w:rPr>
      </w:pPr>
      <w:r>
        <w:rPr>
          <w:rFonts w:hint="eastAsia"/>
          <w:sz w:val="24"/>
          <w:szCs w:val="24"/>
        </w:rPr>
        <w:t>办学定位含两个要点：学校办学方向、办学定位及确定依据；办学定位在学校发展规划中的体现。（规划处）</w:t>
      </w:r>
    </w:p>
    <w:p>
      <w:pPr>
        <w:ind w:firstLine="420"/>
        <w:rPr>
          <w:sz w:val="24"/>
          <w:szCs w:val="24"/>
        </w:rPr>
      </w:pPr>
      <w:r>
        <w:rPr>
          <w:rFonts w:hint="eastAsia"/>
          <w:b/>
          <w:sz w:val="24"/>
          <w:szCs w:val="24"/>
          <w:u w:val="single"/>
        </w:rPr>
        <w:t>学校办学方向和定位主要看其是否符合经济和社会发展需要，是否符合学校自身发展实际</w:t>
      </w:r>
      <w:r>
        <w:rPr>
          <w:rFonts w:hint="eastAsia"/>
          <w:sz w:val="24"/>
          <w:szCs w:val="24"/>
        </w:rPr>
        <w:t>。学校定位要通过审阅学校教育事业发展规划、学科专业建设规划、师资队伍建设规划和校园建设规划等材料，考察培养方案及培养过程，分析人才培养与办学定位的符合度。需要注意的是，发展规划应能体现学校的所生所长的区域（行业）优势和趋势，并应把学校服务的区域和功能用阶段目标明确表达出来（写实）。</w:t>
      </w:r>
    </w:p>
    <w:p>
      <w:bookmarkStart w:id="0" w:name="_GoBack"/>
      <w:bookmarkEnd w:id="0"/>
    </w:p>
    <w:p>
      <w:pPr>
        <w:ind w:firstLine="723" w:firstLineChars="300"/>
        <w:rPr>
          <w:b/>
          <w:sz w:val="24"/>
          <w:szCs w:val="24"/>
        </w:rPr>
      </w:pPr>
      <w:r>
        <w:rPr>
          <w:rFonts w:hint="eastAsia"/>
          <w:b/>
          <w:sz w:val="24"/>
          <w:szCs w:val="24"/>
        </w:rPr>
        <w:t>要素2：培养目标</w:t>
      </w:r>
    </w:p>
    <w:p>
      <w:pPr>
        <w:ind w:firstLine="420"/>
        <w:rPr>
          <w:sz w:val="24"/>
          <w:szCs w:val="24"/>
        </w:rPr>
      </w:pPr>
      <w:r>
        <w:rPr>
          <w:rFonts w:hint="eastAsia"/>
          <w:sz w:val="24"/>
          <w:szCs w:val="24"/>
        </w:rPr>
        <w:t xml:space="preserve">  培养目标含两个要点：学校人才培养总目标及确定依据；专业培养目标、标准及确定依据。（规划处）</w:t>
      </w:r>
    </w:p>
    <w:p>
      <w:pPr>
        <w:ind w:firstLine="420"/>
        <w:rPr>
          <w:sz w:val="24"/>
          <w:szCs w:val="24"/>
        </w:rPr>
      </w:pPr>
      <w:r>
        <w:rPr>
          <w:rFonts w:hint="eastAsia"/>
          <w:sz w:val="24"/>
          <w:szCs w:val="24"/>
        </w:rPr>
        <w:t xml:space="preserve">    </w:t>
      </w:r>
      <w:r>
        <w:rPr>
          <w:rFonts w:hint="eastAsia"/>
          <w:b/>
          <w:sz w:val="24"/>
          <w:szCs w:val="24"/>
          <w:u w:val="single"/>
        </w:rPr>
        <w:t>培养目标反映了学校对人才培养质量的预期与追求。培养目标包括学校人才培养总目标和专业培养目标两个层面</w:t>
      </w:r>
      <w:r>
        <w:rPr>
          <w:rFonts w:hint="eastAsia"/>
          <w:sz w:val="24"/>
          <w:szCs w:val="24"/>
        </w:rPr>
        <w:t>。学校人才培养总目标是人才培养的总纲，在学校人才培养工作中起统领作用。学校应根据人才培养总目标，对所拥有的每一个专业（如果按专业大类培养，即指专业大类，下同）制定专业培养目标。某一专业的培养目标是该专业人才培养的总纲，是该专业构建知识结构、形成课程体系和开展教学活动的基本依据。专业培养目标要与学校办学定位及人才培养定位相符合，要与国家、社会及学生的要求与期望相符合；</w:t>
      </w:r>
      <w:r>
        <w:rPr>
          <w:rFonts w:hint="eastAsia"/>
          <w:b/>
          <w:sz w:val="24"/>
          <w:szCs w:val="24"/>
        </w:rPr>
        <w:t>专业培养目标应包括学生毕业时的毕业要求，应能反映学生毕业后一段时间（例如五年后）在社会与专业领域的预期发展</w:t>
      </w:r>
      <w:r>
        <w:rPr>
          <w:rFonts w:hint="eastAsia"/>
          <w:sz w:val="24"/>
          <w:szCs w:val="24"/>
        </w:rPr>
        <w:t>；专业培养目标应体现于人才培养的全过程：需要注意的是，学校可以确定一个整体性培养目标，例如，研究创新型人才培养，但是不必整齐划一，既不要求培养出的人都是研究创新型人才，也不要求所有专业的培养目标都是培养研究创新型人才。在保证学校主体培养目标不变的前提下，目标规格可以多样化。</w:t>
      </w:r>
    </w:p>
    <w:p>
      <w:pPr>
        <w:ind w:firstLine="960" w:firstLineChars="400"/>
        <w:rPr>
          <w:sz w:val="24"/>
          <w:szCs w:val="24"/>
        </w:rPr>
      </w:pPr>
    </w:p>
    <w:p>
      <w:pPr>
        <w:rPr>
          <w:b/>
          <w:sz w:val="24"/>
          <w:szCs w:val="24"/>
        </w:rPr>
      </w:pPr>
      <w:r>
        <w:rPr>
          <w:rFonts w:hint="eastAsia"/>
          <w:b/>
          <w:sz w:val="24"/>
          <w:szCs w:val="24"/>
        </w:rPr>
        <w:t xml:space="preserve">    要素3：人才培养中必地位</w:t>
      </w:r>
    </w:p>
    <w:p>
      <w:pPr>
        <w:ind w:firstLine="420"/>
        <w:rPr>
          <w:sz w:val="24"/>
          <w:szCs w:val="24"/>
        </w:rPr>
      </w:pPr>
      <w:r>
        <w:rPr>
          <w:rFonts w:hint="eastAsia"/>
          <w:sz w:val="24"/>
          <w:szCs w:val="24"/>
        </w:rPr>
        <w:t>人才培养中心地位含三个要点：落实人才培养中心地位的政策与措施；人才培养中心地位的体现与效果；（规划处）学校领导对本科教学的重视情况。（党政办）</w:t>
      </w:r>
    </w:p>
    <w:p>
      <w:pPr>
        <w:ind w:firstLine="420"/>
        <w:rPr>
          <w:sz w:val="24"/>
          <w:szCs w:val="24"/>
        </w:rPr>
      </w:pPr>
      <w:r>
        <w:rPr>
          <w:rFonts w:hint="eastAsia"/>
          <w:sz w:val="24"/>
          <w:szCs w:val="24"/>
        </w:rPr>
        <w:t>人才培养是高等学校的根本任务。人才培养的中心环节是教学，因此，教学工作始终是高等学校的中心工作。</w:t>
      </w:r>
      <w:r>
        <w:rPr>
          <w:rFonts w:hint="eastAsia"/>
          <w:b/>
          <w:sz w:val="24"/>
          <w:szCs w:val="24"/>
        </w:rPr>
        <w:t>学校是否能把本科教学作为学校最基础、最根本的工作，领导精力、师资力量、资源配置、经费安排和工作评价能否都体现以教学为中心，</w:t>
      </w:r>
      <w:r>
        <w:rPr>
          <w:rFonts w:hint="eastAsia"/>
          <w:sz w:val="24"/>
          <w:szCs w:val="24"/>
        </w:rPr>
        <w:t>是保证高等学校人才培养中心地位的重要因素。</w:t>
      </w:r>
      <w:r>
        <w:rPr>
          <w:rFonts w:hint="eastAsia"/>
          <w:b/>
          <w:sz w:val="24"/>
          <w:szCs w:val="24"/>
        </w:rPr>
        <w:t>人才培养中心地位主要考察学校能否正确处理好人才培养、科学研究、社会服务和文化传承与创新的关系；考察保障教学工作的具体政策措施及落实情况；考察职能部门服务于教学工作的情况，特别应关注师生对职能部门服务的满意度。</w:t>
      </w:r>
    </w:p>
    <w:p>
      <w:pPr>
        <w:ind w:firstLine="420"/>
        <w:rPr>
          <w:sz w:val="24"/>
          <w:szCs w:val="24"/>
        </w:rPr>
      </w:pPr>
    </w:p>
    <w:p>
      <w:pPr>
        <w:ind w:firstLine="420"/>
        <w:rPr>
          <w:sz w:val="24"/>
          <w:szCs w:val="24"/>
        </w:rPr>
      </w:pPr>
      <w:r>
        <w:rPr>
          <w:rFonts w:hint="eastAsia"/>
          <w:sz w:val="24"/>
          <w:szCs w:val="24"/>
        </w:rPr>
        <w:t>二、  师资队伍</w:t>
      </w:r>
    </w:p>
    <w:p>
      <w:pPr>
        <w:ind w:firstLine="420"/>
        <w:rPr>
          <w:sz w:val="24"/>
          <w:szCs w:val="24"/>
        </w:rPr>
      </w:pPr>
      <w:r>
        <w:rPr>
          <w:rFonts w:hint="eastAsia"/>
          <w:sz w:val="24"/>
          <w:szCs w:val="24"/>
        </w:rPr>
        <w:t>此项目含四个要素：数量与结构；（人事处）教育教学水平；教师教学投入；教师发展与服务。</w:t>
      </w:r>
    </w:p>
    <w:p>
      <w:pPr>
        <w:ind w:firstLine="420"/>
        <w:rPr>
          <w:sz w:val="24"/>
          <w:szCs w:val="24"/>
        </w:rPr>
      </w:pPr>
    </w:p>
    <w:p>
      <w:pPr>
        <w:ind w:firstLine="420"/>
        <w:rPr>
          <w:b/>
          <w:sz w:val="24"/>
          <w:szCs w:val="24"/>
        </w:rPr>
      </w:pPr>
      <w:r>
        <w:rPr>
          <w:rFonts w:hint="eastAsia"/>
          <w:b/>
          <w:sz w:val="24"/>
          <w:szCs w:val="24"/>
        </w:rPr>
        <w:t>要素l：数量与结构</w:t>
      </w:r>
    </w:p>
    <w:p>
      <w:pPr>
        <w:ind w:firstLine="420"/>
        <w:rPr>
          <w:sz w:val="24"/>
          <w:szCs w:val="24"/>
        </w:rPr>
      </w:pPr>
      <w:r>
        <w:rPr>
          <w:rFonts w:hint="eastAsia"/>
          <w:sz w:val="24"/>
          <w:szCs w:val="24"/>
        </w:rPr>
        <w:t>数量与结构含两个要点：教师队伍的数量与结构；（人事处）教师队伍建设规划及发展态势。（人事处、组织部）</w:t>
      </w:r>
    </w:p>
    <w:p>
      <w:pPr>
        <w:ind w:firstLine="420"/>
        <w:rPr>
          <w:sz w:val="24"/>
          <w:szCs w:val="24"/>
        </w:rPr>
      </w:pPr>
      <w:r>
        <w:rPr>
          <w:rFonts w:hint="eastAsia"/>
          <w:sz w:val="24"/>
          <w:szCs w:val="24"/>
        </w:rPr>
        <w:t>教师是提高人才培养质量的源头，师资队伍的数量与结构是教学工作的基本保障。</w:t>
      </w:r>
      <w:r>
        <w:rPr>
          <w:rFonts w:hint="eastAsia"/>
          <w:b/>
          <w:sz w:val="24"/>
          <w:szCs w:val="24"/>
        </w:rPr>
        <w:t>教师数量与结构应重点考察学校专任教师、实验技术人员队伍的数量能否满足教学要求；师资队伍是否在年龄、学历、专业技术职务以及知识能力等方面结构合理，符合学校的定位，适应教学的需要，适应专业和学科发展的需要；</w:t>
      </w:r>
    </w:p>
    <w:p>
      <w:pPr>
        <w:rPr>
          <w:sz w:val="24"/>
          <w:szCs w:val="24"/>
        </w:rPr>
      </w:pPr>
      <w:r>
        <w:rPr>
          <w:rFonts w:hint="eastAsia"/>
          <w:sz w:val="24"/>
          <w:szCs w:val="24"/>
        </w:rPr>
        <w:t xml:space="preserve">    </w:t>
      </w:r>
      <w:r>
        <w:rPr>
          <w:rFonts w:hint="eastAsia"/>
          <w:b/>
          <w:sz w:val="24"/>
          <w:szCs w:val="24"/>
        </w:rPr>
        <w:t>学校是否制订了师资队伍建设规划，根据专业与学科发展需要，对师资队伍的数量与结构进行了合理规划，并得到有效落实</w:t>
      </w:r>
      <w:r>
        <w:rPr>
          <w:rFonts w:hint="eastAsia"/>
          <w:sz w:val="24"/>
          <w:szCs w:val="24"/>
        </w:rPr>
        <w:t>。特别应该注意的是，</w:t>
      </w:r>
      <w:r>
        <w:rPr>
          <w:rFonts w:hint="eastAsia"/>
          <w:b/>
          <w:sz w:val="24"/>
          <w:szCs w:val="24"/>
        </w:rPr>
        <w:t>在考察师生比时，不仅应看学校总体比例，更应分析各专业的满足度，尤其是新办专业教师数量和结构是否满足人才培养要求。</w:t>
      </w:r>
      <w:r>
        <w:rPr>
          <w:rFonts w:hint="eastAsia"/>
          <w:sz w:val="24"/>
          <w:szCs w:val="24"/>
        </w:rPr>
        <w:t>应注意学校的整体师资队伍建设规划是否落实到每一个二级院系，是否落实到每一位教师，特别是青年教师身上。</w:t>
      </w:r>
      <w:r>
        <w:rPr>
          <w:rFonts w:hint="eastAsia"/>
          <w:b/>
          <w:sz w:val="24"/>
          <w:szCs w:val="24"/>
        </w:rPr>
        <w:t>考察师资队伍不仅看现状，也要看发展态势。</w:t>
      </w:r>
      <w:r>
        <w:rPr>
          <w:rFonts w:hint="eastAsia"/>
          <w:sz w:val="24"/>
          <w:szCs w:val="24"/>
        </w:rPr>
        <w:t>引导性问题中列出了聘请境外教师的情况，是为了引导学校注重国际交流。</w:t>
      </w:r>
    </w:p>
    <w:p>
      <w:pPr>
        <w:ind w:firstLine="420"/>
        <w:rPr>
          <w:sz w:val="24"/>
          <w:szCs w:val="24"/>
        </w:rPr>
      </w:pPr>
    </w:p>
    <w:p>
      <w:pPr>
        <w:ind w:firstLine="420"/>
        <w:rPr>
          <w:b/>
          <w:sz w:val="24"/>
          <w:szCs w:val="24"/>
        </w:rPr>
      </w:pPr>
      <w:r>
        <w:rPr>
          <w:rFonts w:hint="eastAsia"/>
          <w:b/>
          <w:sz w:val="24"/>
          <w:szCs w:val="24"/>
        </w:rPr>
        <w:t>要素2：教育教学水平</w:t>
      </w:r>
    </w:p>
    <w:p>
      <w:pPr>
        <w:ind w:firstLine="360" w:firstLineChars="150"/>
        <w:rPr>
          <w:sz w:val="24"/>
          <w:szCs w:val="24"/>
        </w:rPr>
      </w:pPr>
      <w:r>
        <w:rPr>
          <w:rFonts w:hint="eastAsia"/>
          <w:sz w:val="24"/>
          <w:szCs w:val="24"/>
        </w:rPr>
        <w:t>教育教学水平含两个要点：专任教师的专业水平与教学能力；（人事处）学校师德师风建设措施与效果。（人事处、宣传部、组织部、工会）</w:t>
      </w:r>
    </w:p>
    <w:p>
      <w:pPr>
        <w:ind w:firstLine="420"/>
        <w:rPr>
          <w:b/>
          <w:sz w:val="24"/>
          <w:szCs w:val="24"/>
        </w:rPr>
      </w:pPr>
      <w:r>
        <w:rPr>
          <w:rFonts w:hint="eastAsia"/>
          <w:sz w:val="24"/>
          <w:szCs w:val="24"/>
        </w:rPr>
        <w:t>专任教师是指专职从事教学工作的教师，不一定都是教师职称系列，也含其他系列的人员，并包括外聘教师。外聘教师原则上应该有协议、有报酬，满足学校教学工作量要求，其计算方法参照教育部[2004]2号文件标准执行。专业教师的专业水平和教学能力重在考察学校教师的整体情况，不是指教师个体的水平。</w:t>
      </w:r>
      <w:r>
        <w:rPr>
          <w:rFonts w:hint="eastAsia"/>
          <w:b/>
          <w:sz w:val="24"/>
          <w:szCs w:val="24"/>
        </w:rPr>
        <w:t>判断教师教学水平高低除听课之外，可分析教学内容、试卷水平、毕业论文（设计）质量与专业培养方案和教学大纲的符合度，还要看在校学生和毕业生的满意度等多方面情况。</w:t>
      </w:r>
    </w:p>
    <w:p>
      <w:pPr>
        <w:ind w:firstLine="420"/>
        <w:rPr>
          <w:sz w:val="24"/>
          <w:szCs w:val="24"/>
        </w:rPr>
      </w:pPr>
      <w:r>
        <w:rPr>
          <w:rFonts w:hint="eastAsia"/>
          <w:sz w:val="24"/>
          <w:szCs w:val="24"/>
        </w:rPr>
        <w:t>师德师风对学生成人成才具有潜移默化的影响，</w:t>
      </w:r>
      <w:r>
        <w:rPr>
          <w:rFonts w:hint="eastAsia"/>
          <w:b/>
          <w:sz w:val="24"/>
          <w:szCs w:val="24"/>
        </w:rPr>
        <w:t>教师的教风直接影响学生的学风。考察时不仅要看学校是否有推动师德师风建设的具体措施，重点还要看实施的效果如何；</w:t>
      </w:r>
      <w:r>
        <w:rPr>
          <w:rFonts w:hint="eastAsia"/>
          <w:sz w:val="24"/>
          <w:szCs w:val="24"/>
        </w:rPr>
        <w:t>要</w:t>
      </w:r>
      <w:r>
        <w:rPr>
          <w:rFonts w:hint="eastAsia"/>
          <w:b/>
          <w:sz w:val="24"/>
          <w:szCs w:val="24"/>
        </w:rPr>
        <w:t>考察教师履行岗位职责、教书育人等情况，要看大多教师是否做到了为人师表、严谨治学、从严执教、遵守学术道德。</w:t>
      </w:r>
    </w:p>
    <w:p>
      <w:pPr>
        <w:ind w:firstLine="420"/>
        <w:rPr>
          <w:sz w:val="24"/>
          <w:szCs w:val="24"/>
        </w:rPr>
      </w:pPr>
    </w:p>
    <w:p>
      <w:pPr>
        <w:ind w:firstLine="420"/>
        <w:rPr>
          <w:b/>
          <w:sz w:val="24"/>
          <w:szCs w:val="24"/>
        </w:rPr>
      </w:pPr>
      <w:r>
        <w:rPr>
          <w:rFonts w:hint="eastAsia"/>
          <w:b/>
          <w:sz w:val="24"/>
          <w:szCs w:val="24"/>
        </w:rPr>
        <w:t>要素3：教师教学投入</w:t>
      </w:r>
    </w:p>
    <w:p>
      <w:pPr>
        <w:ind w:firstLine="240" w:firstLineChars="100"/>
        <w:rPr>
          <w:sz w:val="24"/>
          <w:szCs w:val="24"/>
        </w:rPr>
      </w:pPr>
      <w:r>
        <w:rPr>
          <w:rFonts w:hint="eastAsia"/>
          <w:sz w:val="24"/>
          <w:szCs w:val="24"/>
        </w:rPr>
        <w:t xml:space="preserve"> 教师教学投入含两个要点：教授、副教授为本科生上课情况；（人事处、教务处）教师开展教学研究、参与教学改革与建设情况。（教务处）</w:t>
      </w:r>
    </w:p>
    <w:p>
      <w:pPr>
        <w:ind w:firstLine="480" w:firstLineChars="200"/>
        <w:rPr>
          <w:sz w:val="24"/>
          <w:szCs w:val="24"/>
        </w:rPr>
      </w:pPr>
      <w:r>
        <w:rPr>
          <w:rFonts w:hint="eastAsia"/>
          <w:sz w:val="24"/>
          <w:szCs w:val="24"/>
        </w:rPr>
        <w:t>学校不仅要拥有一支数量充足、结构合理的教师队伍，而且教师还要能够自觉履行教书育人的基本职责，把主要精力投入到教学工作中。考察时应关注学校</w:t>
      </w:r>
      <w:r>
        <w:rPr>
          <w:rFonts w:hint="eastAsia"/>
          <w:b/>
          <w:sz w:val="24"/>
          <w:szCs w:val="24"/>
        </w:rPr>
        <w:t>是否有保障及推动教授和副教授给本科生上课的机制和政策（以及落实情况，上课比例，两个维度上课及学时比例）；是否有推动教师积极参加教学改革、专业建设、课程建设和教材建设的措施，并取得比较好的效果，</w:t>
      </w:r>
      <w:r>
        <w:rPr>
          <w:rFonts w:hint="eastAsia"/>
          <w:sz w:val="24"/>
          <w:szCs w:val="24"/>
        </w:rPr>
        <w:t>教师开展教学研究、教学改革的建设情况，应重点考察教师的参与面和研究成果的应用情况</w:t>
      </w:r>
      <w:r>
        <w:rPr>
          <w:rFonts w:hint="eastAsia"/>
          <w:b/>
          <w:sz w:val="24"/>
          <w:szCs w:val="24"/>
        </w:rPr>
        <w:t>；教师是否能正确处理教学与科研的关系，将科研资源及时转化为教学资源，将最新研究成果及学科前沿知识带进课堂。</w:t>
      </w:r>
      <w:r>
        <w:rPr>
          <w:rFonts w:hint="eastAsia"/>
          <w:sz w:val="24"/>
          <w:szCs w:val="24"/>
        </w:rPr>
        <w:t>应该注意教师的主要精力是否投人到教学中。教</w:t>
      </w:r>
      <w:r>
        <w:rPr>
          <w:rFonts w:hint="eastAsia"/>
          <w:b/>
          <w:sz w:val="24"/>
          <w:szCs w:val="24"/>
        </w:rPr>
        <w:t>师的主要精力是否投入到教学中，不仅取决于教师自身的责任感，而且取决于学校的政策导向，取决于科学合理的教师评价制度。</w:t>
      </w:r>
    </w:p>
    <w:p>
      <w:pPr>
        <w:ind w:firstLine="420"/>
        <w:rPr>
          <w:sz w:val="24"/>
          <w:szCs w:val="24"/>
        </w:rPr>
      </w:pPr>
    </w:p>
    <w:p>
      <w:pPr>
        <w:ind w:firstLine="602" w:firstLineChars="250"/>
        <w:rPr>
          <w:b/>
          <w:sz w:val="24"/>
          <w:szCs w:val="24"/>
        </w:rPr>
      </w:pPr>
      <w:r>
        <w:rPr>
          <w:rFonts w:hint="eastAsia"/>
          <w:b/>
          <w:sz w:val="24"/>
          <w:szCs w:val="24"/>
        </w:rPr>
        <w:t>要素4：教师发展与服务</w:t>
      </w:r>
    </w:p>
    <w:p>
      <w:pPr>
        <w:ind w:firstLine="480" w:firstLineChars="200"/>
        <w:rPr>
          <w:sz w:val="24"/>
          <w:szCs w:val="24"/>
        </w:rPr>
      </w:pPr>
      <w:r>
        <w:rPr>
          <w:rFonts w:hint="eastAsia"/>
          <w:sz w:val="24"/>
          <w:szCs w:val="24"/>
        </w:rPr>
        <w:t xml:space="preserve"> 教师发展与服务含两个要点：提升教师教学能力和专业水平的政策措施；（人事处、教务处）服务教师职业生涯发展的政策措施。（人事处、教务处）</w:t>
      </w:r>
    </w:p>
    <w:p>
      <w:pPr>
        <w:ind w:firstLine="480" w:firstLineChars="200"/>
        <w:rPr>
          <w:sz w:val="24"/>
          <w:szCs w:val="24"/>
        </w:rPr>
      </w:pPr>
      <w:r>
        <w:rPr>
          <w:rFonts w:hint="eastAsia"/>
          <w:sz w:val="24"/>
          <w:szCs w:val="24"/>
        </w:rPr>
        <w:t>考察“教师发展与服务”时应</w:t>
      </w:r>
      <w:r>
        <w:rPr>
          <w:rFonts w:hint="eastAsia"/>
          <w:b/>
          <w:sz w:val="28"/>
          <w:szCs w:val="28"/>
        </w:rPr>
        <w:t>关注</w:t>
      </w:r>
      <w:r>
        <w:rPr>
          <w:rFonts w:hint="eastAsia"/>
          <w:sz w:val="24"/>
          <w:szCs w:val="24"/>
        </w:rPr>
        <w:t>学校是否重视教师职业发展，满腔热情地关心教师、服务教师，努力改善教师的工作、学习、生活条件，为教师履行教书育人职责创造良好环境。</w:t>
      </w:r>
      <w:r>
        <w:rPr>
          <w:rFonts w:hint="eastAsia"/>
          <w:b/>
          <w:sz w:val="24"/>
          <w:szCs w:val="24"/>
        </w:rPr>
        <w:t>“教师发展与服务”的政策措施主要考察以下几点：一是看学校对教师培养培训的重视程度，在组织机构和培训经费上是否有保障，是否采取“导师制”“助教制”及社会实践等有效措施，全面提高青年教师教学能力和专业能力；二是看专业带头人培养和教学团队建设计划及成效；三是看是否采取有效措施促使教师脱产或在职“充电”，不断提升教师的业务水平。</w:t>
      </w:r>
    </w:p>
    <w:p>
      <w:pPr>
        <w:ind w:firstLine="420"/>
        <w:rPr>
          <w:sz w:val="24"/>
          <w:szCs w:val="24"/>
        </w:rPr>
      </w:pPr>
    </w:p>
    <w:p>
      <w:pPr>
        <w:ind w:firstLine="420"/>
        <w:rPr>
          <w:sz w:val="24"/>
          <w:szCs w:val="24"/>
        </w:rPr>
      </w:pPr>
      <w:r>
        <w:rPr>
          <w:rFonts w:hint="eastAsia"/>
          <w:sz w:val="24"/>
          <w:szCs w:val="24"/>
        </w:rPr>
        <w:t>三、教学资源</w:t>
      </w:r>
    </w:p>
    <w:p>
      <w:pPr>
        <w:ind w:firstLine="240" w:firstLineChars="100"/>
        <w:rPr>
          <w:sz w:val="24"/>
          <w:szCs w:val="24"/>
        </w:rPr>
      </w:pPr>
      <w:r>
        <w:rPr>
          <w:rFonts w:hint="eastAsia"/>
          <w:sz w:val="24"/>
          <w:szCs w:val="24"/>
        </w:rPr>
        <w:t xml:space="preserve"> 此项目含五个要素：教学经费；教学设施；专业设置与培养方案；课程资源；社会资源。</w:t>
      </w:r>
    </w:p>
    <w:p>
      <w:pPr>
        <w:ind w:firstLine="241" w:firstLineChars="100"/>
        <w:rPr>
          <w:b/>
          <w:sz w:val="24"/>
          <w:szCs w:val="24"/>
        </w:rPr>
      </w:pPr>
    </w:p>
    <w:p>
      <w:pPr>
        <w:ind w:firstLine="482" w:firstLineChars="200"/>
        <w:rPr>
          <w:b/>
          <w:sz w:val="24"/>
          <w:szCs w:val="24"/>
        </w:rPr>
      </w:pPr>
      <w:r>
        <w:rPr>
          <w:rFonts w:hint="eastAsia"/>
          <w:b/>
          <w:sz w:val="24"/>
          <w:szCs w:val="24"/>
        </w:rPr>
        <w:t>要素1：教学经费</w:t>
      </w:r>
    </w:p>
    <w:p>
      <w:pPr>
        <w:ind w:firstLine="480" w:firstLineChars="200"/>
        <w:rPr>
          <w:sz w:val="24"/>
          <w:szCs w:val="24"/>
        </w:rPr>
      </w:pPr>
      <w:r>
        <w:rPr>
          <w:rFonts w:hint="eastAsia"/>
          <w:sz w:val="24"/>
          <w:szCs w:val="24"/>
        </w:rPr>
        <w:t>教学经费含三个要点：教学经费投入及保障机制；学校教学经费年度变化情况；教学经费分配方式、比例及使用效益。（财务处）</w:t>
      </w:r>
    </w:p>
    <w:p>
      <w:pPr>
        <w:ind w:firstLine="480" w:firstLineChars="200"/>
        <w:rPr>
          <w:b/>
          <w:sz w:val="24"/>
          <w:szCs w:val="24"/>
        </w:rPr>
      </w:pPr>
      <w:r>
        <w:rPr>
          <w:rFonts w:hint="eastAsia"/>
          <w:sz w:val="24"/>
          <w:szCs w:val="24"/>
        </w:rPr>
        <w:t>教学经费是教学资源建设和日常教学运行的基本保障。考察此要素时应关注</w:t>
      </w:r>
      <w:r>
        <w:rPr>
          <w:rFonts w:hint="eastAsia"/>
          <w:b/>
          <w:sz w:val="24"/>
          <w:szCs w:val="24"/>
        </w:rPr>
        <w:t>学校是否建立了保障教学经费优先投入的长效机制，确保教学日常运行支出占学校经常性预算内事业费与学费收入之和的合理比例；是否有保证教学经费投入应随着教育经费的增长逐年增长的机制；教学经费的分配是否科学合理，优先满足实践教学的需要；学校是否有强化经费管理的规范性措施，提高经费使用的效率。</w:t>
      </w:r>
    </w:p>
    <w:p>
      <w:pPr>
        <w:ind w:firstLine="480" w:firstLineChars="200"/>
        <w:rPr>
          <w:sz w:val="24"/>
          <w:szCs w:val="24"/>
        </w:rPr>
      </w:pPr>
      <w:r>
        <w:rPr>
          <w:rFonts w:hint="eastAsia"/>
          <w:sz w:val="24"/>
          <w:szCs w:val="24"/>
        </w:rPr>
        <w:t>教学经费可以理解为学校开展普通本专科教学活动及其辅助活动发生的支出，目前按财政部的规定仅指教学基本支出中的商品和服务支出（302类），不包括来自中央财政的教学专项投入。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除此之外，学校在教学经费上的专项投入应注明。</w:t>
      </w:r>
    </w:p>
    <w:p>
      <w:pPr>
        <w:ind w:firstLine="480" w:firstLineChars="200"/>
        <w:rPr>
          <w:sz w:val="24"/>
          <w:szCs w:val="24"/>
        </w:rPr>
      </w:pPr>
    </w:p>
    <w:p>
      <w:pPr>
        <w:ind w:firstLine="482" w:firstLineChars="200"/>
        <w:rPr>
          <w:b/>
          <w:sz w:val="24"/>
          <w:szCs w:val="24"/>
        </w:rPr>
      </w:pPr>
      <w:r>
        <w:rPr>
          <w:rFonts w:hint="eastAsia"/>
          <w:b/>
          <w:sz w:val="24"/>
          <w:szCs w:val="24"/>
        </w:rPr>
        <w:t>要素2：教学设施</w:t>
      </w:r>
    </w:p>
    <w:p>
      <w:pPr>
        <w:ind w:firstLine="480" w:firstLineChars="200"/>
        <w:rPr>
          <w:sz w:val="24"/>
          <w:szCs w:val="24"/>
        </w:rPr>
      </w:pPr>
      <w:r>
        <w:rPr>
          <w:rFonts w:hint="eastAsia"/>
          <w:sz w:val="24"/>
          <w:szCs w:val="24"/>
        </w:rPr>
        <w:t>教学设施含三个要点：教学设施满足教学霈要情况；（国、图、后、党政）教学、科研设施的开放程度及利用情况；（国、图、党政）教学信息化条件及资源建设。（党政、教务）</w:t>
      </w:r>
    </w:p>
    <w:p>
      <w:pPr>
        <w:ind w:firstLine="480" w:firstLineChars="200"/>
        <w:rPr>
          <w:sz w:val="24"/>
          <w:szCs w:val="24"/>
        </w:rPr>
      </w:pPr>
      <w:r>
        <w:rPr>
          <w:rFonts w:hint="eastAsia"/>
          <w:sz w:val="24"/>
          <w:szCs w:val="24"/>
        </w:rPr>
        <w:t xml:space="preserve">教学设施主要包括实践教学设施、课堂教学设施和辅助教学设施等。实践教学设施主要包括实验室、实习实训基地等；课堂教学设施主要包括教室、语音室、计算机房等；辅助教学设施主要指与教学有关的公用设施，例如图书馆、校园网、体育场馆等。    </w:t>
      </w:r>
    </w:p>
    <w:p>
      <w:pPr>
        <w:ind w:firstLine="482" w:firstLineChars="200"/>
        <w:rPr>
          <w:b/>
          <w:sz w:val="24"/>
          <w:szCs w:val="24"/>
        </w:rPr>
      </w:pPr>
      <w:r>
        <w:rPr>
          <w:rFonts w:hint="eastAsia"/>
          <w:b/>
          <w:sz w:val="24"/>
          <w:szCs w:val="24"/>
        </w:rPr>
        <w:t>考察此要素时应重点看学校的教学设施是否满足教学要求；学校是否有政策措施推动教学设施利用率的提高，为学生自主学习、开展科研训练等提供更多的空间。同时，在考察实验室、实习场所建设与利用时，要在数量达标的基础上，看设备利用率和伴随行业技术发展情况的设备更新率；对于图书资料，既要考察数量，也要考察过时书籍淘汰情况和学生利用情况。</w:t>
      </w:r>
    </w:p>
    <w:p>
      <w:pPr>
        <w:ind w:firstLine="482" w:firstLineChars="200"/>
        <w:rPr>
          <w:b/>
          <w:sz w:val="24"/>
          <w:szCs w:val="24"/>
        </w:rPr>
      </w:pPr>
    </w:p>
    <w:p>
      <w:pPr>
        <w:ind w:firstLine="482" w:firstLineChars="200"/>
        <w:rPr>
          <w:b/>
          <w:sz w:val="24"/>
          <w:szCs w:val="24"/>
        </w:rPr>
      </w:pPr>
      <w:r>
        <w:rPr>
          <w:rFonts w:hint="eastAsia"/>
          <w:b/>
          <w:sz w:val="24"/>
          <w:szCs w:val="24"/>
        </w:rPr>
        <w:t>要素3：专业设置与培养方案</w:t>
      </w:r>
    </w:p>
    <w:p>
      <w:pPr>
        <w:ind w:firstLine="480" w:firstLineChars="200"/>
        <w:rPr>
          <w:sz w:val="24"/>
          <w:szCs w:val="24"/>
        </w:rPr>
      </w:pPr>
      <w:r>
        <w:rPr>
          <w:rFonts w:hint="eastAsia"/>
          <w:sz w:val="24"/>
          <w:szCs w:val="24"/>
        </w:rPr>
        <w:t>专业设置与培养方案含三个要点：专业建设规划与执行；（规划、教务）专业设置与结构调整，优势专业与新专业建设；（规划）培养方案的制订、执行与调整。（教务）</w:t>
      </w:r>
    </w:p>
    <w:p>
      <w:pPr>
        <w:ind w:firstLine="482" w:firstLineChars="200"/>
        <w:rPr>
          <w:sz w:val="24"/>
          <w:szCs w:val="24"/>
        </w:rPr>
      </w:pPr>
      <w:r>
        <w:rPr>
          <w:rFonts w:hint="eastAsia"/>
          <w:b/>
          <w:sz w:val="24"/>
          <w:szCs w:val="24"/>
        </w:rPr>
        <w:t>该要素主要从三个方面考察。一是看学校是否制定了专业建设规划，是否有专业设置标准，是否有调整程序，是否有专业动态调整机制，专业结构是否合理。二是各专业的培养方案反映培养目标要求，不应随意变动，有相应的稳定性，特别应关注实践教学的要求是否达到了教育部等七部委2012年文件的规定，并能认真得到落实。三是对优势和特色专业建设以及新办专业（少于三届毕业生的专业）有什么具体的建设措施。</w:t>
      </w:r>
      <w:r>
        <w:rPr>
          <w:rFonts w:hint="eastAsia"/>
          <w:sz w:val="24"/>
          <w:szCs w:val="24"/>
        </w:rPr>
        <w:t>应该注意的是，学科建设不等于专业建设，不能用学科建设代替专业建设，学科建设要主动为专业建设提供支撑。</w:t>
      </w:r>
    </w:p>
    <w:p>
      <w:pPr>
        <w:ind w:firstLine="482" w:firstLineChars="200"/>
        <w:rPr>
          <w:b/>
          <w:sz w:val="24"/>
          <w:szCs w:val="24"/>
        </w:rPr>
      </w:pPr>
    </w:p>
    <w:p>
      <w:pPr>
        <w:ind w:firstLine="482" w:firstLineChars="200"/>
        <w:rPr>
          <w:b/>
          <w:sz w:val="24"/>
          <w:szCs w:val="24"/>
        </w:rPr>
      </w:pPr>
      <w:r>
        <w:rPr>
          <w:rFonts w:hint="eastAsia"/>
          <w:b/>
          <w:sz w:val="24"/>
          <w:szCs w:val="24"/>
        </w:rPr>
        <w:t>要素4：课程资源</w:t>
      </w:r>
    </w:p>
    <w:p>
      <w:pPr>
        <w:ind w:firstLine="480" w:firstLineChars="200"/>
        <w:rPr>
          <w:sz w:val="24"/>
          <w:szCs w:val="24"/>
        </w:rPr>
      </w:pPr>
      <w:r>
        <w:rPr>
          <w:rFonts w:hint="eastAsia"/>
          <w:sz w:val="24"/>
          <w:szCs w:val="24"/>
        </w:rPr>
        <w:t>课程资源含三个要点：课程建设规划与执行；（规划、教务）课程的数量、结构及优质课程资源建设；（教务）教材建设与选用。（教务）</w:t>
      </w:r>
    </w:p>
    <w:p>
      <w:pPr>
        <w:ind w:firstLine="360" w:firstLineChars="150"/>
        <w:rPr>
          <w:b/>
          <w:sz w:val="24"/>
          <w:szCs w:val="24"/>
        </w:rPr>
      </w:pPr>
      <w:r>
        <w:rPr>
          <w:rFonts w:hint="eastAsia"/>
          <w:sz w:val="24"/>
          <w:szCs w:val="24"/>
        </w:rPr>
        <w:t>课程资源包括课程、教材以及网络资源、学科与科研资源等辅助教学资源。这是进行课堂教学及其他教学活动的“软”基础。</w:t>
      </w:r>
      <w:r>
        <w:rPr>
          <w:rFonts w:hint="eastAsia"/>
          <w:b/>
          <w:sz w:val="24"/>
          <w:szCs w:val="24"/>
        </w:rPr>
        <w:t>应关注学校是否加强了课程资源建设，是否有课程建设规划及建设标准，是否有措施，是否有经费，是否有成效，是否开发了一批优秀课程与教材，以及是否形成了与培养目标相适应的、内容丰富的高水平教学资源。</w:t>
      </w:r>
      <w:r>
        <w:rPr>
          <w:b/>
          <w:sz w:val="24"/>
          <w:szCs w:val="24"/>
          <w:u w:val="single"/>
        </w:rPr>
        <w:fldChar w:fldCharType="begin"/>
      </w:r>
      <w:r>
        <w:rPr>
          <w:b/>
          <w:sz w:val="24"/>
          <w:szCs w:val="24"/>
          <w:u w:val="single"/>
        </w:rPr>
        <w:instrText xml:space="preserve"> </w:instrText>
      </w:r>
      <w:r>
        <w:rPr>
          <w:rFonts w:hint="eastAsia"/>
          <w:b/>
          <w:sz w:val="24"/>
          <w:szCs w:val="24"/>
          <w:u w:val="single"/>
        </w:rPr>
        <w:instrText xml:space="preserve">= 1 \* GB3</w:instrText>
      </w:r>
      <w:r>
        <w:rPr>
          <w:b/>
          <w:sz w:val="24"/>
          <w:szCs w:val="24"/>
          <w:u w:val="single"/>
        </w:rPr>
        <w:instrText xml:space="preserve"> </w:instrText>
      </w:r>
      <w:r>
        <w:rPr>
          <w:b/>
          <w:sz w:val="24"/>
          <w:szCs w:val="24"/>
          <w:u w:val="single"/>
        </w:rPr>
        <w:fldChar w:fldCharType="separate"/>
      </w:r>
      <w:r>
        <w:rPr>
          <w:rFonts w:hint="eastAsia"/>
          <w:b/>
          <w:sz w:val="24"/>
          <w:szCs w:val="24"/>
          <w:u w:val="single"/>
        </w:rPr>
        <w:t>①</w:t>
      </w:r>
      <w:r>
        <w:rPr>
          <w:b/>
          <w:sz w:val="24"/>
          <w:szCs w:val="24"/>
          <w:u w:val="single"/>
        </w:rPr>
        <w:fldChar w:fldCharType="end"/>
      </w:r>
      <w:r>
        <w:rPr>
          <w:rFonts w:hint="eastAsia"/>
          <w:b/>
          <w:sz w:val="24"/>
          <w:szCs w:val="24"/>
          <w:u w:val="single"/>
        </w:rPr>
        <w:t>学校是否开设了充足的课程供学生学习，必修、选修等课程比例是否合理</w:t>
      </w:r>
      <w:r>
        <w:rPr>
          <w:rFonts w:hint="eastAsia"/>
          <w:sz w:val="24"/>
          <w:szCs w:val="24"/>
        </w:rPr>
        <w:t>。需要注意的是，课程不仅包括理论教学，也包括实践课程；</w:t>
      </w:r>
      <w:r>
        <w:rPr>
          <w:rFonts w:hint="eastAsia"/>
          <w:b/>
          <w:sz w:val="24"/>
          <w:szCs w:val="24"/>
        </w:rPr>
        <w:t>教材选用</w:t>
      </w:r>
      <w:r>
        <w:rPr>
          <w:rFonts w:hint="eastAsia"/>
          <w:sz w:val="24"/>
          <w:szCs w:val="24"/>
        </w:rPr>
        <w:t>并不是获奖的教材都适用，关键要适应本专业的培养目标，</w:t>
      </w:r>
      <w:r>
        <w:rPr>
          <w:rFonts w:hint="eastAsia"/>
          <w:b/>
          <w:sz w:val="24"/>
          <w:szCs w:val="24"/>
        </w:rPr>
        <w:t>要有科学的教材评价和质量监管机制。</w:t>
      </w:r>
    </w:p>
    <w:p>
      <w:pPr>
        <w:ind w:firstLine="720" w:firstLineChars="300"/>
        <w:rPr>
          <w:sz w:val="24"/>
          <w:szCs w:val="24"/>
        </w:rPr>
      </w:pPr>
    </w:p>
    <w:p>
      <w:pPr>
        <w:ind w:firstLine="482" w:firstLineChars="200"/>
        <w:rPr>
          <w:b/>
          <w:sz w:val="24"/>
          <w:szCs w:val="24"/>
        </w:rPr>
      </w:pPr>
      <w:r>
        <w:rPr>
          <w:rFonts w:hint="eastAsia"/>
          <w:b/>
          <w:sz w:val="24"/>
          <w:szCs w:val="24"/>
        </w:rPr>
        <w:t>要素5：社会资源</w:t>
      </w:r>
    </w:p>
    <w:p>
      <w:pPr>
        <w:ind w:firstLine="480" w:firstLineChars="200"/>
        <w:rPr>
          <w:sz w:val="24"/>
          <w:szCs w:val="24"/>
        </w:rPr>
      </w:pPr>
      <w:r>
        <w:rPr>
          <w:rFonts w:hint="eastAsia"/>
          <w:sz w:val="24"/>
          <w:szCs w:val="24"/>
        </w:rPr>
        <w:t>社会资源含三个要点：合作办学、合作育人的措施与效果；（教务、校友）共建教学资源情况；（教务）社会捐赠情况。（校友）</w:t>
      </w:r>
    </w:p>
    <w:p>
      <w:pPr>
        <w:ind w:firstLine="361" w:firstLineChars="150"/>
        <w:rPr>
          <w:sz w:val="24"/>
          <w:szCs w:val="24"/>
        </w:rPr>
      </w:pPr>
      <w:r>
        <w:rPr>
          <w:rFonts w:hint="eastAsia"/>
          <w:b/>
          <w:sz w:val="24"/>
          <w:szCs w:val="24"/>
        </w:rPr>
        <w:t>社会资源是学校教学资源的重要补充，吸收社会资源的能力在一定程度上反映出学校办学水平和服务社会的水平。</w:t>
      </w:r>
      <w:r>
        <w:rPr>
          <w:rFonts w:hint="eastAsia"/>
          <w:sz w:val="24"/>
          <w:szCs w:val="24"/>
        </w:rPr>
        <w:t>社会资源主要包括从社会（含政府）吸收来的，能服务于人才培养工作的人、财、物（含场所等）、政策等教育资源。</w:t>
      </w:r>
      <w:r>
        <w:rPr>
          <w:rFonts w:hint="eastAsia"/>
          <w:b/>
          <w:sz w:val="24"/>
          <w:szCs w:val="24"/>
        </w:rPr>
        <w:t>考察此要素时应重点关注学校是否有整体推进措施，积极开拓和有效利用社会资源；是否积极开展合作办学、合作育人、共建教学资源、积极开拓社会捐赠渠道等，为学校人才培养和提升创新能力提供更多资源。</w:t>
      </w:r>
    </w:p>
    <w:p>
      <w:pPr>
        <w:ind w:firstLine="480" w:firstLineChars="200"/>
        <w:rPr>
          <w:sz w:val="24"/>
          <w:szCs w:val="24"/>
        </w:rPr>
      </w:pPr>
      <w:r>
        <w:rPr>
          <w:rFonts w:hint="eastAsia"/>
          <w:sz w:val="24"/>
          <w:szCs w:val="24"/>
        </w:rPr>
        <w:t>四、培养过程</w:t>
      </w:r>
    </w:p>
    <w:p>
      <w:pPr>
        <w:ind w:firstLine="480" w:firstLineChars="200"/>
        <w:rPr>
          <w:sz w:val="24"/>
          <w:szCs w:val="24"/>
        </w:rPr>
      </w:pPr>
      <w:r>
        <w:rPr>
          <w:rFonts w:hint="eastAsia"/>
          <w:sz w:val="24"/>
          <w:szCs w:val="24"/>
        </w:rPr>
        <w:t>此项目含四个要素：教学改革；课堂教学；实践教学；第二课堂。</w:t>
      </w:r>
    </w:p>
    <w:p>
      <w:pPr>
        <w:ind w:firstLine="480" w:firstLineChars="200"/>
        <w:rPr>
          <w:sz w:val="24"/>
          <w:szCs w:val="24"/>
        </w:rPr>
      </w:pPr>
    </w:p>
    <w:p>
      <w:pPr>
        <w:ind w:firstLine="482" w:firstLineChars="200"/>
        <w:rPr>
          <w:b/>
          <w:sz w:val="24"/>
          <w:szCs w:val="24"/>
        </w:rPr>
      </w:pPr>
      <w:r>
        <w:rPr>
          <w:rFonts w:hint="eastAsia"/>
          <w:b/>
          <w:sz w:val="24"/>
          <w:szCs w:val="24"/>
        </w:rPr>
        <w:t>要素1：教学改革</w:t>
      </w:r>
    </w:p>
    <w:p>
      <w:pPr>
        <w:ind w:firstLine="480" w:firstLineChars="200"/>
        <w:rPr>
          <w:sz w:val="24"/>
          <w:szCs w:val="24"/>
        </w:rPr>
      </w:pPr>
      <w:r>
        <w:rPr>
          <w:rFonts w:hint="eastAsia"/>
          <w:sz w:val="24"/>
          <w:szCs w:val="24"/>
        </w:rPr>
        <w:t>教学改革含三个要点：教学改革的总体思路及政策措施；人才培养模式改革，人才培养体制、机制改革；教学及管理信息化</w:t>
      </w:r>
    </w:p>
    <w:p>
      <w:pPr>
        <w:ind w:firstLine="480" w:firstLineChars="200"/>
        <w:rPr>
          <w:b/>
          <w:sz w:val="24"/>
          <w:szCs w:val="24"/>
        </w:rPr>
      </w:pPr>
      <w:r>
        <w:rPr>
          <w:rFonts w:hint="eastAsia"/>
          <w:sz w:val="24"/>
          <w:szCs w:val="24"/>
        </w:rPr>
        <w:t>提高教学质量必须深化教学改革，强化教学研究。</w:t>
      </w:r>
      <w:r>
        <w:rPr>
          <w:rFonts w:hint="eastAsia"/>
          <w:b/>
          <w:sz w:val="24"/>
          <w:szCs w:val="24"/>
        </w:rPr>
        <w:t>对教学改革的考察应关注学校是否形成了符合学校要求的、目标清晰的教学改革思路，并制订相应的计划予以落实；学校是否将教学改革作为提高教学质量的重要推动力，将教学改革贯穿于人才培养的全过程，</w:t>
      </w:r>
      <w:r>
        <w:rPr>
          <w:rFonts w:hint="eastAsia"/>
          <w:sz w:val="24"/>
          <w:szCs w:val="24"/>
        </w:rPr>
        <w:t>将教学改革与研究变成广大教学工作者的自觉行为；</w:t>
      </w:r>
      <w:r>
        <w:rPr>
          <w:rFonts w:hint="eastAsia"/>
          <w:b/>
          <w:sz w:val="24"/>
          <w:szCs w:val="24"/>
        </w:rPr>
        <w:t>学校是否大力推进人才培养模式、教学模式和教学管理模式改革，并取得了显著的效果，能发挥示范作用，推动教学质量的不断提升。</w:t>
      </w:r>
      <w:r>
        <w:rPr>
          <w:rFonts w:hint="eastAsia"/>
          <w:sz w:val="24"/>
          <w:szCs w:val="24"/>
        </w:rPr>
        <w:t>当前应特别关注学校对《国家中长期教育改革和发展规划纲要（2010-2020年）》和《教育部关于全面提高高等教育质量的若干意见》（高教三十条）的精神落实情况，</w:t>
      </w:r>
      <w:r>
        <w:rPr>
          <w:rFonts w:hint="eastAsia"/>
          <w:b/>
          <w:sz w:val="24"/>
          <w:szCs w:val="24"/>
        </w:rPr>
        <w:t>关注教师参与教学改革的参与面。</w:t>
      </w:r>
    </w:p>
    <w:p>
      <w:pPr>
        <w:ind w:firstLine="480" w:firstLineChars="200"/>
        <w:rPr>
          <w:sz w:val="24"/>
          <w:szCs w:val="24"/>
        </w:rPr>
      </w:pPr>
    </w:p>
    <w:p>
      <w:pPr>
        <w:ind w:firstLine="482" w:firstLineChars="200"/>
        <w:rPr>
          <w:b/>
          <w:sz w:val="24"/>
          <w:szCs w:val="24"/>
        </w:rPr>
      </w:pPr>
      <w:r>
        <w:rPr>
          <w:rFonts w:hint="eastAsia"/>
          <w:b/>
          <w:sz w:val="24"/>
          <w:szCs w:val="24"/>
        </w:rPr>
        <w:t>要素2：课堂教学</w:t>
      </w:r>
    </w:p>
    <w:p>
      <w:pPr>
        <w:ind w:firstLine="480" w:firstLineChars="200"/>
        <w:rPr>
          <w:sz w:val="24"/>
          <w:szCs w:val="24"/>
        </w:rPr>
      </w:pPr>
      <w:r>
        <w:rPr>
          <w:rFonts w:hint="eastAsia"/>
          <w:sz w:val="24"/>
          <w:szCs w:val="24"/>
        </w:rPr>
        <w:t>课堂教学含四个要点：教学大纲的制定与执行；教学内容对人才培养目标的体现，科研转化教学；教师教学方法，学生学习方式；考试考核的方式方法及管理。</w:t>
      </w:r>
    </w:p>
    <w:p>
      <w:pPr>
        <w:ind w:firstLine="360" w:firstLineChars="150"/>
        <w:rPr>
          <w:b/>
          <w:sz w:val="24"/>
          <w:szCs w:val="24"/>
        </w:rPr>
      </w:pPr>
      <w:r>
        <w:rPr>
          <w:rFonts w:hint="eastAsia"/>
          <w:sz w:val="24"/>
          <w:szCs w:val="24"/>
        </w:rPr>
        <w:t>课堂教学是学校人才培养的主渠道，是提高教学质量的关键环节。考</w:t>
      </w:r>
      <w:r>
        <w:rPr>
          <w:rFonts w:hint="eastAsia"/>
          <w:b/>
          <w:sz w:val="24"/>
          <w:szCs w:val="24"/>
        </w:rPr>
        <w:t>察此要素应关注学校是否对每门课程都制定了课程大纲，并能够严格执行，各门课程的教学内容是否服务于人才培养目标；学校是否积极促进科研成果转化为教学内容，做到科研股务于教学；是否重视备课、讲授、讨论、作业、答疑、考试等各个环节的质量；是否落实了高教三十条提出的推进教学方法创新的要求，课堂教学中是否体现了以学生学习为中心，是否积极推进教学方法与手段以及考试评价方法的改革。此外，还应重视多媒体课件的使用效果评价，充分发挥网络优质教学资源的作用，提高教学质量。</w:t>
      </w:r>
    </w:p>
    <w:p>
      <w:pPr>
        <w:ind w:firstLine="720" w:firstLineChars="300"/>
        <w:rPr>
          <w:sz w:val="24"/>
          <w:szCs w:val="24"/>
        </w:rPr>
      </w:pPr>
    </w:p>
    <w:p>
      <w:pPr>
        <w:tabs>
          <w:tab w:val="left" w:pos="426"/>
        </w:tabs>
        <w:ind w:firstLine="482" w:firstLineChars="200"/>
        <w:rPr>
          <w:b/>
          <w:sz w:val="24"/>
          <w:szCs w:val="24"/>
        </w:rPr>
      </w:pPr>
      <w:r>
        <w:rPr>
          <w:rFonts w:hint="eastAsia"/>
          <w:b/>
          <w:sz w:val="24"/>
          <w:szCs w:val="24"/>
        </w:rPr>
        <w:t>要素3：实践教学</w:t>
      </w:r>
    </w:p>
    <w:p>
      <w:pPr>
        <w:ind w:firstLine="480" w:firstLineChars="200"/>
        <w:rPr>
          <w:sz w:val="24"/>
          <w:szCs w:val="24"/>
        </w:rPr>
      </w:pPr>
      <w:r>
        <w:rPr>
          <w:rFonts w:hint="eastAsia"/>
          <w:sz w:val="24"/>
          <w:szCs w:val="24"/>
        </w:rPr>
        <w:t>实践教学含三个要点：实践教学体系建设；实验教学与实验室开放情况；实习实训、社会实践、毕业设计（论文）的落实及效果。</w:t>
      </w:r>
    </w:p>
    <w:p>
      <w:pPr>
        <w:ind w:firstLine="482" w:firstLineChars="200"/>
        <w:rPr>
          <w:sz w:val="24"/>
          <w:szCs w:val="24"/>
        </w:rPr>
      </w:pPr>
      <w:r>
        <w:rPr>
          <w:rFonts w:hint="eastAsia"/>
          <w:b/>
          <w:sz w:val="24"/>
          <w:szCs w:val="24"/>
        </w:rPr>
        <w:t>对实践教学的考察应关注学校是否有完整的实践教学体系，实践教学体系设计是否符合专业人才培养要求，</w:t>
      </w:r>
      <w:r>
        <w:rPr>
          <w:rFonts w:hint="eastAsia"/>
          <w:sz w:val="24"/>
          <w:szCs w:val="24"/>
        </w:rPr>
        <w:t xml:space="preserve">教学计划和相关均课程是否保持协调一致、相辅相成的关系。    </w:t>
      </w:r>
    </w:p>
    <w:p>
      <w:pPr>
        <w:ind w:firstLine="480" w:firstLineChars="200"/>
        <w:rPr>
          <w:b/>
          <w:sz w:val="24"/>
          <w:szCs w:val="24"/>
        </w:rPr>
      </w:pPr>
      <w:r>
        <w:rPr>
          <w:rFonts w:hint="eastAsia"/>
          <w:sz w:val="24"/>
          <w:szCs w:val="24"/>
        </w:rPr>
        <w:t>实验教学在实践教学中占有重要地位，</w:t>
      </w:r>
      <w:r>
        <w:rPr>
          <w:rFonts w:hint="eastAsia"/>
          <w:b/>
          <w:sz w:val="24"/>
          <w:szCs w:val="24"/>
        </w:rPr>
        <w:t>考察此要素时应关注教学计划规定的实验是否足额开出，应关注每组实验人数，以确实验教学效果。关注实验室开放的范围、时间、内容和对学生均覆盖面。</w:t>
      </w:r>
    </w:p>
    <w:p>
      <w:pPr>
        <w:ind w:firstLine="482" w:firstLineChars="200"/>
        <w:rPr>
          <w:sz w:val="24"/>
          <w:szCs w:val="24"/>
        </w:rPr>
      </w:pPr>
      <w:r>
        <w:rPr>
          <w:rFonts w:hint="eastAsia"/>
          <w:b/>
          <w:sz w:val="24"/>
          <w:szCs w:val="24"/>
        </w:rPr>
        <w:t>实习实训主要是考察学校能否与业界密切合作并建立稳定的实习实训教学基地，实习和实训经费是否有保障，新增教学经费是否首先投入到实践教学，采取什么措施保障实习实训时间，效要如何等。</w:t>
      </w:r>
      <w:r>
        <w:rPr>
          <w:rFonts w:hint="eastAsia"/>
          <w:sz w:val="24"/>
          <w:szCs w:val="24"/>
        </w:rPr>
        <w:t xml:space="preserve">这里强调实习实训不仅要有时间保障，还要科学制订实习实训方案，要有胜任的指导人员，注重效果考核和考核专基二    </w:t>
      </w:r>
    </w:p>
    <w:p>
      <w:pPr>
        <w:ind w:firstLine="480" w:firstLineChars="200"/>
        <w:rPr>
          <w:b/>
          <w:sz w:val="24"/>
          <w:szCs w:val="24"/>
        </w:rPr>
      </w:pPr>
      <w:r>
        <w:rPr>
          <w:rFonts w:hint="eastAsia"/>
          <w:sz w:val="24"/>
          <w:szCs w:val="24"/>
        </w:rPr>
        <w:t>社会实践主要指学生假期的社会实践活动，包括三下乡等有组织的认识社会、服务社会、提高综合素质的实践活动。社会实践是学生了解社会、培养敬业精神和社会责任感的有效方法，是人才培养的重要环节。</w:t>
      </w:r>
      <w:r>
        <w:rPr>
          <w:rFonts w:hint="eastAsia"/>
          <w:b/>
          <w:sz w:val="24"/>
          <w:szCs w:val="24"/>
        </w:rPr>
        <w:t>学校要把社会实践纳入培养方案，鼓励教师指导学生杜会实践，采取有效的管理模式和科学的考核方法，确保实践效果。</w:t>
      </w:r>
    </w:p>
    <w:p>
      <w:pPr>
        <w:ind w:firstLine="360" w:firstLineChars="150"/>
        <w:rPr>
          <w:b/>
          <w:sz w:val="24"/>
          <w:szCs w:val="24"/>
        </w:rPr>
      </w:pPr>
      <w:r>
        <w:rPr>
          <w:rFonts w:hint="eastAsia"/>
          <w:sz w:val="24"/>
          <w:szCs w:val="24"/>
        </w:rPr>
        <w:t>毕业论文（设计）与综合训练是指不同类型学校或专业在缒立前结合专业教育所进行的综合教育环节，如毕业设计、毕业[报演出、作品展示、医学临床实习、社会调查报告等。评价毕业论文（设计）与综合训练</w:t>
      </w:r>
      <w:r>
        <w:rPr>
          <w:rFonts w:hint="eastAsia"/>
          <w:b/>
          <w:sz w:val="24"/>
          <w:szCs w:val="24"/>
        </w:rPr>
        <w:t>主要看三点：一是看选题的性质、难度、分量是否体现综合训练和培养目标的要求，是否结合专业实际；二是看过程管理是否到位，主要看教师指导学生人数是否适当，是否有足够的时间指导学生，是否有过程管理和监控措施；三是看成果是否规范，主要看学生解决实际问题的能力、综合应用知识的能力、应用外语和计算机的能力、应用工具的能力、写作能力和表达能力等。</w:t>
      </w:r>
    </w:p>
    <w:p>
      <w:pPr>
        <w:ind w:firstLine="480" w:firstLineChars="200"/>
        <w:rPr>
          <w:sz w:val="24"/>
          <w:szCs w:val="24"/>
        </w:rPr>
      </w:pPr>
    </w:p>
    <w:p>
      <w:pPr>
        <w:ind w:firstLine="482" w:firstLineChars="200"/>
        <w:rPr>
          <w:b/>
          <w:sz w:val="24"/>
          <w:szCs w:val="24"/>
        </w:rPr>
      </w:pPr>
      <w:r>
        <w:rPr>
          <w:rFonts w:hint="eastAsia"/>
          <w:b/>
          <w:sz w:val="24"/>
          <w:szCs w:val="24"/>
        </w:rPr>
        <w:t>要素4：第二课堂</w:t>
      </w:r>
    </w:p>
    <w:p>
      <w:pPr>
        <w:ind w:firstLine="360" w:firstLineChars="150"/>
        <w:rPr>
          <w:sz w:val="24"/>
          <w:szCs w:val="24"/>
        </w:rPr>
      </w:pPr>
      <w:r>
        <w:rPr>
          <w:rFonts w:hint="eastAsia"/>
          <w:sz w:val="24"/>
          <w:szCs w:val="24"/>
        </w:rPr>
        <w:t>第二课堂含三个要点：第二课堂育人体系建设与保障措施：社团建设与校园文化、科技活动及育人效果；（团委、体育）学生国内外交流学习情况。（国际、学生）</w:t>
      </w:r>
    </w:p>
    <w:p>
      <w:pPr>
        <w:ind w:firstLine="480" w:firstLineChars="200"/>
        <w:rPr>
          <w:sz w:val="24"/>
          <w:szCs w:val="24"/>
        </w:rPr>
      </w:pPr>
      <w:r>
        <w:rPr>
          <w:rFonts w:hint="eastAsia"/>
          <w:sz w:val="24"/>
          <w:szCs w:val="24"/>
        </w:rPr>
        <w:t>第二课堂是指培养方案中所规定的主要教学环节以外的其他教育教学环节。</w:t>
      </w:r>
      <w:r>
        <w:rPr>
          <w:rFonts w:hint="eastAsia"/>
          <w:b/>
          <w:sz w:val="24"/>
          <w:szCs w:val="24"/>
        </w:rPr>
        <w:t>考察此要素应重点关注学校是否建立并完善了第一课堂与第二课堂紧密结合的人才培养体系，积极支持各种类型健康向上的学生社团和俱乐部建设，开展丰富多彩的课外活动；学校是否注重建设美丽的校园环境和浓郁的校园文化，使学生受到良好的感染、熏陶和激励；是否充分利用学科和科研资源，为学生提供研究的环境，支持学生开展课外科技活动；是否采取有效措施，引导学生积极投身社会实践；是否积极创造条件，给学生提供更多的国内外跨校和跨文化学习交流的机会等</w:t>
      </w:r>
      <w:r>
        <w:rPr>
          <w:rFonts w:hint="eastAsia"/>
          <w:sz w:val="24"/>
          <w:szCs w:val="24"/>
        </w:rPr>
        <w:t>。考察第二课堂的效果主要看</w:t>
      </w:r>
      <w:r>
        <w:rPr>
          <w:rFonts w:hint="eastAsia"/>
          <w:b/>
          <w:i/>
          <w:sz w:val="24"/>
          <w:szCs w:val="24"/>
        </w:rPr>
        <w:t>内容是否丰富多彩</w:t>
      </w:r>
      <w:r>
        <w:rPr>
          <w:rFonts w:hint="eastAsia"/>
          <w:sz w:val="24"/>
          <w:szCs w:val="24"/>
        </w:rPr>
        <w:t>，对提高学生综合素质起到了积极作用；</w:t>
      </w:r>
      <w:r>
        <w:rPr>
          <w:rFonts w:hint="eastAsia"/>
          <w:b/>
          <w:i/>
          <w:sz w:val="24"/>
          <w:szCs w:val="24"/>
        </w:rPr>
        <w:t>看学生参与面是否广泛</w:t>
      </w:r>
      <w:r>
        <w:rPr>
          <w:rFonts w:hint="eastAsia"/>
          <w:sz w:val="24"/>
          <w:szCs w:val="24"/>
        </w:rPr>
        <w:t>。学生评价应该是检验效果的主要依据。这里不仅要看学校整体情况，也应关注各二级院系发挥的作用。</w:t>
      </w:r>
    </w:p>
    <w:p>
      <w:pPr>
        <w:ind w:firstLine="360" w:firstLineChars="150"/>
        <w:rPr>
          <w:sz w:val="24"/>
          <w:szCs w:val="24"/>
        </w:rPr>
      </w:pPr>
    </w:p>
    <w:p>
      <w:pPr>
        <w:ind w:firstLine="480" w:firstLineChars="200"/>
        <w:rPr>
          <w:sz w:val="24"/>
          <w:szCs w:val="24"/>
        </w:rPr>
      </w:pPr>
      <w:r>
        <w:rPr>
          <w:rFonts w:hint="eastAsia"/>
          <w:sz w:val="24"/>
          <w:szCs w:val="24"/>
        </w:rPr>
        <w:t>五、学生发展</w:t>
      </w:r>
    </w:p>
    <w:p>
      <w:pPr>
        <w:ind w:firstLine="480" w:firstLineChars="200"/>
        <w:rPr>
          <w:sz w:val="24"/>
          <w:szCs w:val="24"/>
        </w:rPr>
      </w:pPr>
      <w:r>
        <w:rPr>
          <w:rFonts w:hint="eastAsia"/>
          <w:sz w:val="24"/>
          <w:szCs w:val="24"/>
        </w:rPr>
        <w:t>此项目含四个要素：招生及生源情况；学生指导与服务；学风与学习效果；就业与发展。</w:t>
      </w:r>
    </w:p>
    <w:p>
      <w:pPr>
        <w:ind w:firstLine="482" w:firstLineChars="200"/>
        <w:rPr>
          <w:b/>
          <w:sz w:val="24"/>
          <w:szCs w:val="24"/>
        </w:rPr>
      </w:pPr>
      <w:r>
        <w:rPr>
          <w:rFonts w:hint="eastAsia"/>
          <w:b/>
          <w:sz w:val="24"/>
          <w:szCs w:val="24"/>
        </w:rPr>
        <w:t>要素1：招生及生源情况</w:t>
      </w:r>
    </w:p>
    <w:p>
      <w:pPr>
        <w:ind w:firstLine="480" w:firstLineChars="200"/>
        <w:rPr>
          <w:sz w:val="24"/>
          <w:szCs w:val="24"/>
        </w:rPr>
      </w:pPr>
      <w:r>
        <w:rPr>
          <w:rFonts w:hint="eastAsia"/>
          <w:sz w:val="24"/>
          <w:szCs w:val="24"/>
        </w:rPr>
        <w:t>招生及生源情况含两个要点：学校总体生源状况；各专业生源数量及特征。（招就）</w:t>
      </w:r>
    </w:p>
    <w:p>
      <w:pPr>
        <w:ind w:firstLine="360" w:firstLineChars="150"/>
        <w:rPr>
          <w:b/>
          <w:sz w:val="24"/>
          <w:szCs w:val="24"/>
        </w:rPr>
      </w:pPr>
      <w:r>
        <w:rPr>
          <w:rFonts w:hint="eastAsia"/>
          <w:sz w:val="24"/>
          <w:szCs w:val="24"/>
        </w:rPr>
        <w:t>招生工作是人才培养工作的起点，生源质量是培养质量的起点。生源情况在一定程度上反映了学校的人才培养质量与社会声誉。</w:t>
      </w:r>
      <w:r>
        <w:rPr>
          <w:rFonts w:hint="eastAsia"/>
          <w:b/>
          <w:sz w:val="24"/>
          <w:szCs w:val="24"/>
        </w:rPr>
        <w:t>考察此要素时应关注学校是否高度重视招生工作，采取有效措施吸引优秀考生，提高生源质量。录取分数线、报到率、第一志愿报考率等指标均能反映生源情况。</w:t>
      </w:r>
    </w:p>
    <w:p>
      <w:pPr>
        <w:ind w:firstLine="482" w:firstLineChars="200"/>
        <w:rPr>
          <w:b/>
          <w:sz w:val="24"/>
          <w:szCs w:val="24"/>
        </w:rPr>
      </w:pPr>
    </w:p>
    <w:p>
      <w:pPr>
        <w:ind w:firstLine="482" w:firstLineChars="200"/>
        <w:rPr>
          <w:b/>
          <w:sz w:val="24"/>
          <w:szCs w:val="24"/>
        </w:rPr>
      </w:pPr>
      <w:r>
        <w:rPr>
          <w:rFonts w:hint="eastAsia"/>
          <w:b/>
          <w:sz w:val="24"/>
          <w:szCs w:val="24"/>
        </w:rPr>
        <w:t>要素2：学生指导与服务</w:t>
      </w:r>
    </w:p>
    <w:p>
      <w:pPr>
        <w:ind w:firstLine="480" w:firstLineChars="200"/>
        <w:rPr>
          <w:sz w:val="24"/>
          <w:szCs w:val="24"/>
        </w:rPr>
      </w:pPr>
      <w:r>
        <w:rPr>
          <w:rFonts w:hint="eastAsia"/>
          <w:sz w:val="24"/>
          <w:szCs w:val="24"/>
        </w:rPr>
        <w:t>学生指导与服务含三个要点：学生指导与服务的内容及效果；学生指导与服务的组织与条件保障；学生对指导与服务的评价。（学生、招就、团委）</w:t>
      </w:r>
    </w:p>
    <w:p>
      <w:pPr>
        <w:ind w:firstLine="482" w:firstLineChars="200"/>
        <w:rPr>
          <w:b/>
          <w:sz w:val="24"/>
          <w:szCs w:val="24"/>
        </w:rPr>
      </w:pPr>
      <w:r>
        <w:rPr>
          <w:rFonts w:hint="eastAsia"/>
          <w:b/>
          <w:sz w:val="24"/>
          <w:szCs w:val="24"/>
        </w:rPr>
        <w:t>优质的指导和服务体现了以学生为本的思想。</w:t>
      </w:r>
      <w:r>
        <w:rPr>
          <w:rFonts w:hint="eastAsia"/>
          <w:sz w:val="24"/>
          <w:szCs w:val="24"/>
        </w:rPr>
        <w:t>考察此要素时立关注学校是否关心每个学生，把促进学生健康成长作为学校一切工作的出发点和落脚点；</w:t>
      </w:r>
      <w:r>
        <w:rPr>
          <w:rFonts w:hint="eastAsia"/>
          <w:b/>
          <w:sz w:val="24"/>
          <w:szCs w:val="24"/>
        </w:rPr>
        <w:t>学校是否建立了完善的学生指导与帮扶体系，</w:t>
      </w:r>
      <w:r>
        <w:rPr>
          <w:rFonts w:hint="eastAsia"/>
          <w:i/>
          <w:sz w:val="24"/>
          <w:szCs w:val="24"/>
        </w:rPr>
        <w:t>按国家规定配备班主任、学生辅导员和心理健康教育教师</w:t>
      </w:r>
      <w:r>
        <w:rPr>
          <w:rFonts w:hint="eastAsia"/>
          <w:sz w:val="24"/>
          <w:szCs w:val="24"/>
        </w:rPr>
        <w:t>；学</w:t>
      </w:r>
      <w:r>
        <w:rPr>
          <w:rFonts w:hint="eastAsia"/>
          <w:b/>
          <w:sz w:val="24"/>
          <w:szCs w:val="24"/>
        </w:rPr>
        <w:t>校是否采取有效措施鼓励广大教师积极参与学生指导，关</w:t>
      </w:r>
    </w:p>
    <w:p>
      <w:pPr>
        <w:rPr>
          <w:sz w:val="24"/>
          <w:szCs w:val="24"/>
        </w:rPr>
      </w:pPr>
      <w:r>
        <w:rPr>
          <w:rFonts w:hint="eastAsia"/>
          <w:b/>
          <w:sz w:val="24"/>
          <w:szCs w:val="24"/>
        </w:rPr>
        <w:t>爱学生，形成教师与学生的交流沟通机制。</w:t>
      </w:r>
      <w:r>
        <w:rPr>
          <w:rFonts w:hint="eastAsia"/>
          <w:sz w:val="24"/>
          <w:szCs w:val="24"/>
        </w:rPr>
        <w:t>学生服务还应考察</w:t>
      </w:r>
      <w:r>
        <w:rPr>
          <w:rFonts w:hint="eastAsia"/>
          <w:b/>
          <w:sz w:val="24"/>
          <w:szCs w:val="24"/>
        </w:rPr>
        <w:t>学生学习指导、专业选择、课程选择、职业生涯规划指导、创业教育指导、就业指导、心理健康咨询、贫困生资助等方面的服务机构与服务质量，</w:t>
      </w:r>
      <w:r>
        <w:rPr>
          <w:rFonts w:hint="eastAsia"/>
          <w:sz w:val="24"/>
          <w:szCs w:val="24"/>
        </w:rPr>
        <w:t>了觯学生的满意度；</w:t>
      </w:r>
      <w:r>
        <w:rPr>
          <w:rFonts w:hint="eastAsia"/>
          <w:b/>
          <w:sz w:val="24"/>
          <w:szCs w:val="24"/>
        </w:rPr>
        <w:t>学校是否建立了毕业生跟踪调查机制，通过毕业生跟踪调查，了解人才培养质量，促进专业</w:t>
      </w:r>
      <w:r>
        <w:rPr>
          <w:rFonts w:hint="eastAsia"/>
          <w:sz w:val="24"/>
          <w:szCs w:val="24"/>
        </w:rPr>
        <w:t>调整和教学改革。</w:t>
      </w:r>
    </w:p>
    <w:p>
      <w:pPr>
        <w:ind w:firstLine="480" w:firstLineChars="200"/>
        <w:rPr>
          <w:sz w:val="24"/>
          <w:szCs w:val="24"/>
        </w:rPr>
      </w:pPr>
    </w:p>
    <w:p>
      <w:pPr>
        <w:ind w:firstLine="482" w:firstLineChars="200"/>
        <w:rPr>
          <w:b/>
          <w:sz w:val="24"/>
          <w:szCs w:val="24"/>
        </w:rPr>
      </w:pPr>
      <w:r>
        <w:rPr>
          <w:rFonts w:hint="eastAsia"/>
          <w:b/>
          <w:sz w:val="24"/>
          <w:szCs w:val="24"/>
        </w:rPr>
        <w:t>要素3：学风与学习效果</w:t>
      </w:r>
    </w:p>
    <w:p>
      <w:pPr>
        <w:ind w:firstLine="480" w:firstLineChars="200"/>
        <w:rPr>
          <w:sz w:val="24"/>
          <w:szCs w:val="24"/>
        </w:rPr>
      </w:pPr>
      <w:r>
        <w:rPr>
          <w:rFonts w:hint="eastAsia"/>
          <w:sz w:val="24"/>
          <w:szCs w:val="24"/>
        </w:rPr>
        <w:t xml:space="preserve">学风与学习效果含三个要点：学风建设的措施与效果；学生学业成绩及综合素质表现；学生对自我学习与成长的满意度。（学生） </w:t>
      </w:r>
    </w:p>
    <w:p>
      <w:pPr>
        <w:ind w:firstLine="480" w:firstLineChars="200"/>
        <w:rPr>
          <w:b/>
          <w:sz w:val="24"/>
          <w:szCs w:val="24"/>
        </w:rPr>
      </w:pPr>
      <w:r>
        <w:rPr>
          <w:rFonts w:hint="eastAsia"/>
          <w:sz w:val="24"/>
          <w:szCs w:val="24"/>
        </w:rPr>
        <w:t>学风是学校学生群体或个人在对知识、能力的渴求过程中表现出来的带有倾向性、稳定性的治学态度、学习方法和行为，是学生内在学习态度和外在学习行为的综合表现。学风可以在课堂教学、实验实习、自习、毕业论文（设计）、考风考纪等环节体现出来。学校应有规章制度、组织保障等有效措施加强学风建设，形成充分调动学生自主学习的机制、环境和氛围。对学风的考察应特别关注学校是怎样调动多数学生的学习积极性的，这是检验政策与措施的主要依据。    学习效果体现在学生的学业成绩和综合素质的提升上，具体体现在德、智、体、美等方面。</w:t>
      </w:r>
      <w:r>
        <w:rPr>
          <w:rFonts w:hint="eastAsia"/>
          <w:b/>
          <w:sz w:val="24"/>
          <w:szCs w:val="24"/>
        </w:rPr>
        <w:t>“德”主要体现在学生展现出良好的思想政治素质</w:t>
      </w:r>
      <w:r>
        <w:rPr>
          <w:rFonts w:hint="eastAsia"/>
          <w:sz w:val="24"/>
          <w:szCs w:val="24"/>
        </w:rPr>
        <w:t>上，表现出服务国家和服务人民的社会责任感和公民意识，具有团结互助、诚实守信、遵纪守法、艰苦奋斗的良好品质，学生能积极参与志愿服务等公益活动。学校德育应重点强调其针对性和时效性，其中，学生评价是检验效果的重要依据。“智”主要体现在学业成绩上，主要应由培养方案来检验，在校生和毕韭生的评价应该作为考察的根本依据。此外，学业成绩还可以通过考察试卷水平、论文质量、实践环节、职业资格证书获取、就业岗位等方面反映出来。</w:t>
      </w:r>
      <w:r>
        <w:rPr>
          <w:rFonts w:hint="eastAsia"/>
          <w:b/>
          <w:sz w:val="24"/>
          <w:szCs w:val="24"/>
        </w:rPr>
        <w:t>“体”，根据《国家大学生体质健康标准》的要求，合格率应达到85%，学生身心健康。</w:t>
      </w:r>
      <w:r>
        <w:rPr>
          <w:rFonts w:hint="eastAsia"/>
          <w:sz w:val="24"/>
          <w:szCs w:val="24"/>
        </w:rPr>
        <w:t>需要注意的是，体育教育方式可因校制宜，形式多样。</w:t>
      </w:r>
      <w:r>
        <w:rPr>
          <w:rFonts w:hint="eastAsia"/>
          <w:b/>
          <w:sz w:val="24"/>
          <w:szCs w:val="24"/>
        </w:rPr>
        <w:t>“美”主要看学校是否</w:t>
      </w:r>
      <w:r>
        <w:rPr>
          <w:rFonts w:hint="eastAsia"/>
          <w:sz w:val="24"/>
          <w:szCs w:val="24"/>
        </w:rPr>
        <w:t>开设了艺术教育课程，</w:t>
      </w:r>
      <w:r>
        <w:rPr>
          <w:rFonts w:hint="eastAsia"/>
          <w:b/>
          <w:sz w:val="24"/>
          <w:szCs w:val="24"/>
        </w:rPr>
        <w:t xml:space="preserve">是否开展了丰富多彩的文化艺术活动，是否注熏培养学生良好的审美情趣和人文素养。美育应关注受益面和学生评价。  </w:t>
      </w:r>
    </w:p>
    <w:p>
      <w:pPr>
        <w:ind w:firstLine="480" w:firstLineChars="200"/>
        <w:rPr>
          <w:sz w:val="24"/>
          <w:szCs w:val="24"/>
        </w:rPr>
      </w:pPr>
      <w:r>
        <w:rPr>
          <w:rFonts w:hint="eastAsia"/>
          <w:sz w:val="24"/>
          <w:szCs w:val="24"/>
        </w:rPr>
        <w:t>学生对自我学习与成长的满意度主要考察学校是否能够明确学生在教学中的主体地位，充分发挥学生的主体作用，重视学生对自我学习和成长的感受，建立了学生对自我学习和成长的评价机制，以此作为推动学校改进教学工作、提高教学质量的重要手段。</w:t>
      </w:r>
    </w:p>
    <w:p>
      <w:pPr>
        <w:ind w:firstLine="480" w:firstLineChars="200"/>
        <w:rPr>
          <w:sz w:val="24"/>
          <w:szCs w:val="24"/>
        </w:rPr>
      </w:pPr>
    </w:p>
    <w:p>
      <w:pPr>
        <w:ind w:firstLine="482" w:firstLineChars="200"/>
        <w:rPr>
          <w:b/>
          <w:sz w:val="24"/>
          <w:szCs w:val="24"/>
        </w:rPr>
      </w:pPr>
      <w:r>
        <w:rPr>
          <w:rFonts w:hint="eastAsia"/>
          <w:b/>
          <w:sz w:val="24"/>
          <w:szCs w:val="24"/>
        </w:rPr>
        <w:t>要素4：就业与发展</w:t>
      </w:r>
    </w:p>
    <w:p>
      <w:pPr>
        <w:ind w:firstLine="480" w:firstLineChars="200"/>
        <w:rPr>
          <w:sz w:val="24"/>
          <w:szCs w:val="24"/>
        </w:rPr>
      </w:pPr>
      <w:r>
        <w:rPr>
          <w:rFonts w:hint="eastAsia"/>
          <w:sz w:val="24"/>
          <w:szCs w:val="24"/>
        </w:rPr>
        <w:t>就业与发展含两个要点：毕业生就业率与职业发展情况；（招就）用人单位对毕业生评价。（招就、校友）</w:t>
      </w:r>
    </w:p>
    <w:p>
      <w:pPr>
        <w:ind w:firstLine="480" w:firstLineChars="200"/>
        <w:rPr>
          <w:sz w:val="24"/>
          <w:szCs w:val="24"/>
        </w:rPr>
      </w:pPr>
      <w:r>
        <w:rPr>
          <w:rFonts w:hint="eastAsia"/>
          <w:sz w:val="24"/>
          <w:szCs w:val="24"/>
        </w:rPr>
        <w:t>毕业生的就业与职业发展情况是学校人才培养质量的窗口。毕业生就业率与就业质量，反映了学校人才培养工作被社会认可的程度。对此要素应考察学校采取了哪些有效措施来推动就业工作，就业率、就业质量如何；学校是否建立了校友或用人部门的跟踪、反馈机制。就业率可统一规定为初次就业率（截至每年的8月31日）。就业质量可以从以下几方面考察：一是通过毕业生就业方式，了解岗位分布、就业面向是否符合培养目标的要求；二是毕业生就业岗位与所学专业相关性如何（专业对口程度）；三是就业岗位适应性与发展机遇如何（3~5年后的状况）；四是毕业生和用人单位的评价。</w:t>
      </w:r>
    </w:p>
    <w:p>
      <w:pPr>
        <w:ind w:firstLine="480" w:firstLineChars="200"/>
        <w:rPr>
          <w:sz w:val="24"/>
          <w:szCs w:val="24"/>
        </w:rPr>
      </w:pPr>
    </w:p>
    <w:p>
      <w:pPr>
        <w:ind w:firstLine="480" w:firstLineChars="200"/>
        <w:rPr>
          <w:sz w:val="24"/>
          <w:szCs w:val="24"/>
        </w:rPr>
      </w:pPr>
      <w:r>
        <w:rPr>
          <w:rFonts w:hint="eastAsia"/>
          <w:sz w:val="24"/>
          <w:szCs w:val="24"/>
        </w:rPr>
        <w:t>六、质量保障</w:t>
      </w:r>
    </w:p>
    <w:p>
      <w:pPr>
        <w:ind w:firstLine="480" w:firstLineChars="200"/>
        <w:rPr>
          <w:sz w:val="24"/>
          <w:szCs w:val="24"/>
        </w:rPr>
      </w:pPr>
      <w:r>
        <w:rPr>
          <w:rFonts w:hint="eastAsia"/>
          <w:sz w:val="24"/>
          <w:szCs w:val="24"/>
        </w:rPr>
        <w:t>此项目含四个要素：教学质量保障体系；质量监控；质量信信息及利用；质量改进。</w:t>
      </w:r>
    </w:p>
    <w:p>
      <w:pPr>
        <w:ind w:firstLine="482" w:firstLineChars="200"/>
        <w:rPr>
          <w:b/>
          <w:sz w:val="24"/>
          <w:szCs w:val="24"/>
        </w:rPr>
      </w:pPr>
      <w:r>
        <w:rPr>
          <w:rFonts w:hint="eastAsia"/>
          <w:b/>
          <w:sz w:val="24"/>
          <w:szCs w:val="24"/>
        </w:rPr>
        <w:t>要素1：教学质量保障体系</w:t>
      </w:r>
    </w:p>
    <w:p>
      <w:pPr>
        <w:ind w:firstLine="480" w:firstLineChars="200"/>
        <w:rPr>
          <w:sz w:val="24"/>
          <w:szCs w:val="24"/>
        </w:rPr>
      </w:pPr>
      <w:r>
        <w:rPr>
          <w:rFonts w:hint="eastAsia"/>
          <w:sz w:val="24"/>
          <w:szCs w:val="24"/>
        </w:rPr>
        <w:t>教学质量保障体系含四个要点：质量标准建设；学校质量保睦模式及体泵结构；质量保障体系的组织、制度建设；教学质量管理队伍建设。（人事）</w:t>
      </w:r>
    </w:p>
    <w:p>
      <w:pPr>
        <w:ind w:firstLine="480" w:firstLineChars="200"/>
        <w:rPr>
          <w:sz w:val="24"/>
          <w:szCs w:val="24"/>
        </w:rPr>
      </w:pPr>
      <w:r>
        <w:rPr>
          <w:rFonts w:hint="eastAsia"/>
          <w:sz w:val="24"/>
          <w:szCs w:val="24"/>
        </w:rPr>
        <w:t>高等学校教学质量保障体系是指学校以提高和保证教学质量为目标，运用系统方法，依靠必要的组织结构，把学校各部门、各环节与教学质量有关的质量管理活动严密组织起来，将教学和信息反馈的整个过程中影响教学质量的一切因素控制起来，从而形成的一个有明确任务、职责、权限，相互协调、相互促进的教</w:t>
      </w:r>
    </w:p>
    <w:p>
      <w:pPr>
        <w:rPr>
          <w:sz w:val="24"/>
          <w:szCs w:val="24"/>
        </w:rPr>
      </w:pPr>
      <w:r>
        <w:rPr>
          <w:rFonts w:hint="eastAsia"/>
          <w:sz w:val="24"/>
          <w:szCs w:val="24"/>
        </w:rPr>
        <w:t>学质量管理的有机整体。各学校质量保障体系可以结合本校实际情况采取不同模式，但以下共同规律在考察时应予以注意：一是学校确定了人才培养目标和质量标准；二是学校提供了相应的人、财、物条件保障；三是学校有组织保障机构；四是学校有效开展了自我评估和质量监控，及时收集教学信息；五是学校能及</w:t>
      </w:r>
    </w:p>
    <w:p>
      <w:pPr>
        <w:rPr>
          <w:sz w:val="24"/>
          <w:szCs w:val="24"/>
        </w:rPr>
      </w:pPr>
      <w:r>
        <w:rPr>
          <w:rFonts w:hint="eastAsia"/>
          <w:sz w:val="24"/>
          <w:szCs w:val="24"/>
        </w:rPr>
        <w:t>时反馈信息，调节改进工作。</w:t>
      </w:r>
    </w:p>
    <w:p>
      <w:pPr>
        <w:rPr>
          <w:sz w:val="24"/>
          <w:szCs w:val="24"/>
        </w:rPr>
      </w:pPr>
      <w:r>
        <w:rPr>
          <w:rFonts w:hint="eastAsia"/>
          <w:sz w:val="24"/>
          <w:szCs w:val="24"/>
        </w:rPr>
        <w:t xml:space="preserve">    考察此要素时，首先，关注学校是否建立了科学合理的各专业人才培养方案，是否建立了理论教学、实验教学、实习实训、毕业设计、考试考核等各主要环节的质量标准。其次，关注学校是否有质量保障的组织机构，有满足要求的质量管理队伍。再次，还应关注学校是否建立了完善的教学管理制度，并有效落实到实际工作中。</w:t>
      </w:r>
    </w:p>
    <w:p>
      <w:pPr>
        <w:ind w:firstLine="480" w:firstLineChars="200"/>
        <w:rPr>
          <w:sz w:val="24"/>
          <w:szCs w:val="24"/>
        </w:rPr>
      </w:pPr>
    </w:p>
    <w:p>
      <w:pPr>
        <w:ind w:firstLine="482" w:firstLineChars="200"/>
        <w:rPr>
          <w:b/>
          <w:sz w:val="24"/>
          <w:szCs w:val="24"/>
        </w:rPr>
      </w:pPr>
      <w:r>
        <w:rPr>
          <w:rFonts w:hint="eastAsia"/>
          <w:b/>
          <w:sz w:val="24"/>
          <w:szCs w:val="24"/>
        </w:rPr>
        <w:t>要素2：质量监控</w:t>
      </w:r>
    </w:p>
    <w:p>
      <w:pPr>
        <w:ind w:firstLine="480" w:firstLineChars="200"/>
        <w:rPr>
          <w:sz w:val="24"/>
          <w:szCs w:val="24"/>
        </w:rPr>
      </w:pPr>
      <w:r>
        <w:rPr>
          <w:rFonts w:hint="eastAsia"/>
          <w:sz w:val="24"/>
          <w:szCs w:val="24"/>
        </w:rPr>
        <w:t>质量监控含两个要点：自我评估及质量监控的内容与方式；自我评估及质量监控的实施效果。</w:t>
      </w:r>
    </w:p>
    <w:p>
      <w:pPr>
        <w:ind w:firstLine="480" w:firstLineChars="200"/>
        <w:rPr>
          <w:sz w:val="24"/>
          <w:szCs w:val="24"/>
        </w:rPr>
      </w:pPr>
      <w:r>
        <w:rPr>
          <w:rFonts w:hint="eastAsia"/>
          <w:sz w:val="24"/>
          <w:szCs w:val="24"/>
        </w:rPr>
        <w:t>质量监控是质量保障体系最重要的内容之一。考察此要素时主要关注学校是否建立了完善的教学管理规章制度和教学质量监控机制，对主要教学环节的教学质量实施了有效监控；是否建立了一支高水平的教学督导队伍，对日常教学工作进行检查、监督和指导；是否建立了完善的评教、评学制度；是否定期围绕人才</w:t>
      </w:r>
    </w:p>
    <w:p>
      <w:pPr>
        <w:rPr>
          <w:sz w:val="24"/>
          <w:szCs w:val="24"/>
        </w:rPr>
      </w:pPr>
      <w:r>
        <w:rPr>
          <w:rFonts w:hint="eastAsia"/>
          <w:sz w:val="24"/>
          <w:szCs w:val="24"/>
        </w:rPr>
        <w:t>培养工作开展了自我评估，包括课程评估、专业评估和学校二级学院（系）评估等，特别应注重教师和学生对教学工作的评价，注重学生学习效果和教学资源使用效率的评价，注重用人单位对人才培养质量的评价。学校有完善的规章制度不代表能执行到位，要让二级院系和每一位教师知道这些制度，才能充分发挥制度的作用。另外，规范管理只能保障基本的教学质量，不能提高质量，建立激励机制，充分调动广大教师内在的教书育人的积极性才能提高教学质量。因此，规章制度建设不仅应关注规范管理制度，还应特别关注激励制度建设。</w:t>
      </w:r>
    </w:p>
    <w:p>
      <w:pPr>
        <w:ind w:firstLine="480" w:firstLineChars="200"/>
        <w:rPr>
          <w:sz w:val="24"/>
          <w:szCs w:val="24"/>
        </w:rPr>
      </w:pPr>
    </w:p>
    <w:p>
      <w:pPr>
        <w:ind w:firstLine="482" w:firstLineChars="200"/>
        <w:rPr>
          <w:b/>
          <w:sz w:val="24"/>
          <w:szCs w:val="24"/>
        </w:rPr>
      </w:pPr>
      <w:r>
        <w:rPr>
          <w:rFonts w:hint="eastAsia"/>
          <w:b/>
          <w:sz w:val="24"/>
          <w:szCs w:val="24"/>
        </w:rPr>
        <w:t>要素3：质量信息及利用</w:t>
      </w:r>
    </w:p>
    <w:p>
      <w:pPr>
        <w:ind w:firstLine="480" w:firstLineChars="200"/>
        <w:rPr>
          <w:sz w:val="24"/>
          <w:szCs w:val="24"/>
        </w:rPr>
      </w:pPr>
      <w:r>
        <w:rPr>
          <w:rFonts w:hint="eastAsia"/>
          <w:sz w:val="24"/>
          <w:szCs w:val="24"/>
        </w:rPr>
        <w:t>质量信息及利用含三个要点：校内教学基本状态数据库建设情况；质量信息统计、分析、反馈机制；质量信息公开及年度质量报告。</w:t>
      </w:r>
    </w:p>
    <w:p>
      <w:pPr>
        <w:ind w:firstLine="360" w:firstLineChars="150"/>
        <w:rPr>
          <w:sz w:val="24"/>
          <w:szCs w:val="24"/>
        </w:rPr>
      </w:pPr>
      <w:r>
        <w:rPr>
          <w:rFonts w:hint="eastAsia"/>
          <w:sz w:val="24"/>
          <w:szCs w:val="24"/>
        </w:rPr>
        <w:t>质量信息的统计、分析及反馈，是质量保障体系有效运行的重要保证。考察此要素应注意学校是否建立了校内教学基本状态数据库，并定期更新教学状态信息；是否把常态监控的信息和自我评估搜集到的信息进行统计分析，并将结果及时反馈给相关机构与教师，促进其及时改进工作。目前，应注意教育部高教司</w:t>
      </w:r>
    </w:p>
    <w:p>
      <w:pPr>
        <w:rPr>
          <w:sz w:val="24"/>
          <w:szCs w:val="24"/>
        </w:rPr>
      </w:pPr>
      <w:r>
        <w:rPr>
          <w:rFonts w:hint="eastAsia"/>
          <w:sz w:val="24"/>
          <w:szCs w:val="24"/>
        </w:rPr>
        <w:t>2012年发布的25项核心数据，这些核心数据应体现在本校年度教学质量报告中，向社会公开，接受监督与评价。</w:t>
      </w:r>
    </w:p>
    <w:p>
      <w:pPr>
        <w:ind w:firstLine="720" w:firstLineChars="300"/>
        <w:rPr>
          <w:sz w:val="24"/>
          <w:szCs w:val="24"/>
        </w:rPr>
      </w:pPr>
      <w:r>
        <w:rPr>
          <w:rFonts w:hint="eastAsia"/>
          <w:sz w:val="24"/>
          <w:szCs w:val="24"/>
        </w:rPr>
        <w:t>1．本科生占全日制在校生患数的比例</w:t>
      </w:r>
    </w:p>
    <w:p>
      <w:pPr>
        <w:ind w:firstLine="720" w:firstLineChars="300"/>
        <w:rPr>
          <w:sz w:val="24"/>
          <w:szCs w:val="24"/>
        </w:rPr>
      </w:pPr>
      <w:r>
        <w:rPr>
          <w:rFonts w:hint="eastAsia"/>
          <w:sz w:val="24"/>
          <w:szCs w:val="24"/>
        </w:rPr>
        <w:t>2．教师数量及结构</w:t>
      </w:r>
    </w:p>
    <w:p>
      <w:pPr>
        <w:ind w:firstLine="720" w:firstLineChars="300"/>
        <w:rPr>
          <w:sz w:val="24"/>
          <w:szCs w:val="24"/>
        </w:rPr>
      </w:pPr>
      <w:r>
        <w:rPr>
          <w:rFonts w:hint="eastAsia"/>
          <w:sz w:val="24"/>
          <w:szCs w:val="24"/>
        </w:rPr>
        <w:t>3．当年本科招生专业总数</w:t>
      </w:r>
    </w:p>
    <w:p>
      <w:pPr>
        <w:ind w:firstLine="720" w:firstLineChars="300"/>
        <w:rPr>
          <w:sz w:val="24"/>
          <w:szCs w:val="24"/>
        </w:rPr>
      </w:pPr>
      <w:r>
        <w:rPr>
          <w:rFonts w:hint="eastAsia"/>
          <w:sz w:val="24"/>
          <w:szCs w:val="24"/>
        </w:rPr>
        <w:t>4．生师比</w:t>
      </w:r>
    </w:p>
    <w:p>
      <w:pPr>
        <w:ind w:firstLine="720" w:firstLineChars="300"/>
        <w:rPr>
          <w:sz w:val="24"/>
          <w:szCs w:val="24"/>
        </w:rPr>
      </w:pPr>
      <w:r>
        <w:rPr>
          <w:rFonts w:hint="eastAsia"/>
          <w:sz w:val="24"/>
          <w:szCs w:val="24"/>
        </w:rPr>
        <w:t>5．生均教学科研仪器设备值</w:t>
      </w:r>
    </w:p>
    <w:p>
      <w:pPr>
        <w:ind w:firstLine="720" w:firstLineChars="300"/>
        <w:rPr>
          <w:sz w:val="24"/>
          <w:szCs w:val="24"/>
        </w:rPr>
      </w:pPr>
      <w:r>
        <w:rPr>
          <w:rFonts w:hint="eastAsia"/>
          <w:sz w:val="24"/>
          <w:szCs w:val="24"/>
        </w:rPr>
        <w:t>6．当年新增教学科研仪器设备值</w:t>
      </w:r>
    </w:p>
    <w:p>
      <w:pPr>
        <w:ind w:firstLine="720" w:firstLineChars="300"/>
        <w:rPr>
          <w:sz w:val="24"/>
          <w:szCs w:val="24"/>
        </w:rPr>
      </w:pPr>
      <w:r>
        <w:rPr>
          <w:rFonts w:hint="eastAsia"/>
          <w:sz w:val="24"/>
          <w:szCs w:val="24"/>
        </w:rPr>
        <w:t>7．生均图书</w:t>
      </w:r>
    </w:p>
    <w:p>
      <w:pPr>
        <w:ind w:firstLine="720" w:firstLineChars="300"/>
        <w:rPr>
          <w:sz w:val="24"/>
          <w:szCs w:val="24"/>
        </w:rPr>
      </w:pPr>
      <w:r>
        <w:rPr>
          <w:rFonts w:hint="eastAsia"/>
          <w:sz w:val="24"/>
          <w:szCs w:val="24"/>
        </w:rPr>
        <w:t>8．电子图书、电子期刊种数</w:t>
      </w:r>
    </w:p>
    <w:p>
      <w:pPr>
        <w:ind w:firstLine="720" w:firstLineChars="300"/>
        <w:rPr>
          <w:sz w:val="24"/>
          <w:szCs w:val="24"/>
        </w:rPr>
      </w:pPr>
      <w:r>
        <w:rPr>
          <w:rFonts w:hint="eastAsia"/>
          <w:sz w:val="24"/>
          <w:szCs w:val="24"/>
        </w:rPr>
        <w:t>9．生均教学行政用房，其中生均实验室面积</w:t>
      </w:r>
    </w:p>
    <w:p>
      <w:pPr>
        <w:ind w:firstLine="720" w:firstLineChars="300"/>
        <w:rPr>
          <w:sz w:val="24"/>
          <w:szCs w:val="24"/>
        </w:rPr>
      </w:pPr>
      <w:r>
        <w:rPr>
          <w:rFonts w:hint="eastAsia"/>
          <w:sz w:val="24"/>
          <w:szCs w:val="24"/>
        </w:rPr>
        <w:t>11.本科专项教学经费</w:t>
      </w:r>
    </w:p>
    <w:p>
      <w:pPr>
        <w:ind w:firstLine="720" w:firstLineChars="300"/>
        <w:rPr>
          <w:sz w:val="24"/>
          <w:szCs w:val="24"/>
        </w:rPr>
      </w:pPr>
      <w:r>
        <w:rPr>
          <w:rFonts w:hint="eastAsia"/>
          <w:sz w:val="24"/>
          <w:szCs w:val="24"/>
        </w:rPr>
        <w:t>12．生均本科实验经费</w:t>
      </w:r>
    </w:p>
    <w:p>
      <w:pPr>
        <w:ind w:firstLine="720" w:firstLineChars="300"/>
        <w:rPr>
          <w:sz w:val="24"/>
          <w:szCs w:val="24"/>
        </w:rPr>
      </w:pPr>
      <w:r>
        <w:rPr>
          <w:rFonts w:hint="eastAsia"/>
          <w:sz w:val="24"/>
          <w:szCs w:val="24"/>
        </w:rPr>
        <w:t>13．生均本科实习经费</w:t>
      </w:r>
    </w:p>
    <w:p>
      <w:pPr>
        <w:ind w:firstLine="720" w:firstLineChars="300"/>
        <w:rPr>
          <w:sz w:val="24"/>
          <w:szCs w:val="24"/>
        </w:rPr>
      </w:pPr>
      <w:r>
        <w:rPr>
          <w:rFonts w:hint="eastAsia"/>
          <w:sz w:val="24"/>
          <w:szCs w:val="24"/>
        </w:rPr>
        <w:t>14．全校开设课程总门数</w:t>
      </w:r>
    </w:p>
    <w:p>
      <w:pPr>
        <w:ind w:firstLine="720" w:firstLineChars="300"/>
        <w:rPr>
          <w:sz w:val="24"/>
          <w:szCs w:val="24"/>
        </w:rPr>
      </w:pPr>
      <w:r>
        <w:rPr>
          <w:rFonts w:hint="eastAsia"/>
          <w:sz w:val="24"/>
          <w:szCs w:val="24"/>
        </w:rPr>
        <w:t>15．实践教学学分占总学分比例（可按学科门类）</w:t>
      </w:r>
    </w:p>
    <w:p>
      <w:pPr>
        <w:ind w:firstLine="720" w:firstLineChars="300"/>
        <w:rPr>
          <w:sz w:val="24"/>
          <w:szCs w:val="24"/>
        </w:rPr>
      </w:pPr>
      <w:r>
        <w:rPr>
          <w:rFonts w:hint="eastAsia"/>
          <w:sz w:val="24"/>
          <w:szCs w:val="24"/>
        </w:rPr>
        <w:t>16．选修课学分占总学分比例（可按学科门类）</w:t>
      </w:r>
    </w:p>
    <w:p>
      <w:pPr>
        <w:ind w:firstLine="720" w:firstLineChars="300"/>
        <w:rPr>
          <w:sz w:val="24"/>
          <w:szCs w:val="24"/>
        </w:rPr>
      </w:pPr>
      <w:r>
        <w:rPr>
          <w:rFonts w:hint="eastAsia"/>
          <w:sz w:val="24"/>
          <w:szCs w:val="24"/>
        </w:rPr>
        <w:t>17．主讲本科课程的教授占教授总数的比例（不含讲座）</w:t>
      </w:r>
    </w:p>
    <w:p>
      <w:pPr>
        <w:ind w:firstLine="720" w:firstLineChars="300"/>
        <w:rPr>
          <w:sz w:val="24"/>
          <w:szCs w:val="24"/>
        </w:rPr>
      </w:pPr>
      <w:r>
        <w:rPr>
          <w:rFonts w:hint="eastAsia"/>
          <w:sz w:val="24"/>
          <w:szCs w:val="24"/>
        </w:rPr>
        <w:t>18．教授授本科课程占总课程数的比例</w:t>
      </w:r>
    </w:p>
    <w:p>
      <w:pPr>
        <w:ind w:firstLine="720" w:firstLineChars="300"/>
        <w:rPr>
          <w:sz w:val="24"/>
          <w:szCs w:val="24"/>
        </w:rPr>
      </w:pPr>
      <w:r>
        <w:rPr>
          <w:rFonts w:hint="eastAsia"/>
          <w:sz w:val="24"/>
          <w:szCs w:val="24"/>
        </w:rPr>
        <w:t>19．应届本科生毕业率</w:t>
      </w:r>
    </w:p>
    <w:p>
      <w:pPr>
        <w:ind w:firstLine="720" w:firstLineChars="300"/>
        <w:rPr>
          <w:sz w:val="24"/>
          <w:szCs w:val="24"/>
        </w:rPr>
      </w:pPr>
      <w:r>
        <w:rPr>
          <w:rFonts w:hint="eastAsia"/>
          <w:sz w:val="24"/>
          <w:szCs w:val="24"/>
        </w:rPr>
        <w:t>20．应届本科生学位授予率</w:t>
      </w:r>
    </w:p>
    <w:p>
      <w:pPr>
        <w:ind w:firstLine="720" w:firstLineChars="300"/>
        <w:rPr>
          <w:sz w:val="24"/>
          <w:szCs w:val="24"/>
        </w:rPr>
      </w:pPr>
      <w:r>
        <w:rPr>
          <w:rFonts w:hint="eastAsia"/>
          <w:sz w:val="24"/>
          <w:szCs w:val="24"/>
        </w:rPr>
        <w:t>21．应届本科生就业率</w:t>
      </w:r>
    </w:p>
    <w:p>
      <w:pPr>
        <w:ind w:firstLine="720" w:firstLineChars="300"/>
        <w:rPr>
          <w:sz w:val="24"/>
          <w:szCs w:val="24"/>
        </w:rPr>
      </w:pPr>
      <w:r>
        <w:rPr>
          <w:rFonts w:hint="eastAsia"/>
          <w:sz w:val="24"/>
          <w:szCs w:val="24"/>
        </w:rPr>
        <w:t>22．体质测试达标率</w:t>
      </w:r>
    </w:p>
    <w:p>
      <w:pPr>
        <w:ind w:firstLine="720" w:firstLineChars="300"/>
        <w:rPr>
          <w:sz w:val="24"/>
          <w:szCs w:val="24"/>
        </w:rPr>
      </w:pPr>
      <w:r>
        <w:rPr>
          <w:rFonts w:hint="eastAsia"/>
          <w:sz w:val="24"/>
          <w:szCs w:val="24"/>
        </w:rPr>
        <w:t>23．学生学习满意度（调查方法与结果）</w:t>
      </w:r>
    </w:p>
    <w:p>
      <w:pPr>
        <w:ind w:firstLine="720" w:firstLineChars="300"/>
        <w:rPr>
          <w:sz w:val="24"/>
          <w:szCs w:val="24"/>
        </w:rPr>
      </w:pPr>
      <w:r>
        <w:rPr>
          <w:rFonts w:hint="eastAsia"/>
          <w:sz w:val="24"/>
          <w:szCs w:val="24"/>
        </w:rPr>
        <w:t>24．用人单位对毕业生满意度（调查方法与结果）</w:t>
      </w:r>
    </w:p>
    <w:p>
      <w:pPr>
        <w:ind w:firstLine="720" w:firstLineChars="300"/>
        <w:rPr>
          <w:sz w:val="24"/>
          <w:szCs w:val="24"/>
        </w:rPr>
      </w:pPr>
      <w:r>
        <w:rPr>
          <w:rFonts w:hint="eastAsia"/>
          <w:sz w:val="24"/>
          <w:szCs w:val="24"/>
        </w:rPr>
        <w:t>25．其他与本科教学质量相关的数据</w:t>
      </w:r>
    </w:p>
    <w:p>
      <w:pPr>
        <w:ind w:firstLine="720" w:firstLineChars="300"/>
        <w:rPr>
          <w:sz w:val="24"/>
          <w:szCs w:val="24"/>
        </w:rPr>
      </w:pPr>
    </w:p>
    <w:p>
      <w:pPr>
        <w:ind w:firstLine="723" w:firstLineChars="300"/>
        <w:rPr>
          <w:b/>
          <w:sz w:val="24"/>
          <w:szCs w:val="24"/>
        </w:rPr>
      </w:pPr>
      <w:r>
        <w:rPr>
          <w:rFonts w:hint="eastAsia"/>
          <w:b/>
          <w:sz w:val="24"/>
          <w:szCs w:val="24"/>
        </w:rPr>
        <w:t>要素4：质量改进</w:t>
      </w:r>
    </w:p>
    <w:p>
      <w:pPr>
        <w:ind w:firstLine="480" w:firstLineChars="200"/>
        <w:rPr>
          <w:sz w:val="24"/>
          <w:szCs w:val="24"/>
        </w:rPr>
      </w:pPr>
      <w:r>
        <w:rPr>
          <w:rFonts w:hint="eastAsia"/>
          <w:sz w:val="24"/>
          <w:szCs w:val="24"/>
        </w:rPr>
        <w:t>质量改进含两个要点：质量改进的途径与方法；质量改进的效果与评价。</w:t>
      </w:r>
    </w:p>
    <w:p>
      <w:pPr>
        <w:ind w:firstLine="480" w:firstLineChars="200"/>
        <w:rPr>
          <w:sz w:val="24"/>
          <w:szCs w:val="24"/>
        </w:rPr>
      </w:pPr>
      <w:r>
        <w:rPr>
          <w:rFonts w:hint="eastAsia"/>
          <w:sz w:val="24"/>
          <w:szCs w:val="24"/>
        </w:rPr>
        <w:t>质量改进是针对目前教学质量存在的问题、薄弱环节和未来可能出现的问题，采取有效的纠正与预防措施，达到持续改进质量的目的。缺少质量改进这个环节就不能形成完整的质量保障体系。考察此要素时，重点看学校是否有组织机构负责质量监控，推动改进工作；是否有政策和经费保障质量；是否有推进质量改进的合适途径和有效方法，使改进工作得以落实，使质量保障体系能够完整有效地运行，形成质量保障的长效运行机制。</w:t>
      </w:r>
    </w:p>
    <w:p>
      <w:pPr>
        <w:ind w:firstLine="720" w:firstLineChars="300"/>
        <w:rPr>
          <w:sz w:val="24"/>
          <w:szCs w:val="24"/>
        </w:rPr>
      </w:pPr>
    </w:p>
    <w:p>
      <w:pPr>
        <w:ind w:firstLine="360" w:firstLineChars="150"/>
        <w:rPr>
          <w:sz w:val="24"/>
          <w:szCs w:val="24"/>
        </w:rPr>
      </w:pPr>
      <w:r>
        <w:rPr>
          <w:rFonts w:hint="eastAsia"/>
          <w:sz w:val="24"/>
          <w:szCs w:val="24"/>
        </w:rPr>
        <w:t xml:space="preserve">七、服务辽宁 </w:t>
      </w:r>
    </w:p>
    <w:p>
      <w:pPr>
        <w:ind w:firstLine="360" w:firstLineChars="150"/>
        <w:rPr>
          <w:sz w:val="24"/>
          <w:szCs w:val="24"/>
        </w:rPr>
      </w:pPr>
      <w:r>
        <w:rPr>
          <w:rFonts w:hint="eastAsia"/>
          <w:sz w:val="24"/>
          <w:szCs w:val="24"/>
        </w:rPr>
        <w:t>四个要素，12个要点</w:t>
      </w:r>
    </w:p>
    <w:p>
      <w:pPr>
        <w:ind w:firstLine="360" w:firstLineChars="150"/>
        <w:rPr>
          <w:sz w:val="24"/>
          <w:szCs w:val="24"/>
        </w:rPr>
      </w:pPr>
      <w:r>
        <w:rPr>
          <w:rFonts w:hint="eastAsia"/>
          <w:sz w:val="24"/>
          <w:szCs w:val="24"/>
        </w:rPr>
        <w:t>7.1.1高新院、校友  7.1.2规划  7.1.3教务</w:t>
      </w:r>
    </w:p>
    <w:p>
      <w:pPr>
        <w:ind w:firstLine="360" w:firstLineChars="150"/>
        <w:rPr>
          <w:sz w:val="24"/>
          <w:szCs w:val="24"/>
        </w:rPr>
      </w:pPr>
      <w:r>
        <w:rPr>
          <w:rFonts w:hint="eastAsia"/>
          <w:sz w:val="24"/>
          <w:szCs w:val="24"/>
        </w:rPr>
        <w:t>7.2.1  7.2.2  7.2.3教务</w:t>
      </w:r>
    </w:p>
    <w:p>
      <w:pPr>
        <w:ind w:firstLine="360" w:firstLineChars="150"/>
        <w:rPr>
          <w:sz w:val="24"/>
          <w:szCs w:val="24"/>
        </w:rPr>
      </w:pPr>
      <w:r>
        <w:rPr>
          <w:rFonts w:hint="eastAsia"/>
          <w:sz w:val="24"/>
          <w:szCs w:val="24"/>
        </w:rPr>
        <w:t>7.3.1  创新中心7.3.2 创新 教务 7.3.3创新 招就</w:t>
      </w:r>
    </w:p>
    <w:p>
      <w:pPr>
        <w:ind w:firstLine="360" w:firstLineChars="150"/>
        <w:rPr>
          <w:sz w:val="24"/>
          <w:szCs w:val="24"/>
        </w:rPr>
      </w:pPr>
      <w:r>
        <w:rPr>
          <w:rFonts w:hint="eastAsia"/>
          <w:sz w:val="24"/>
          <w:szCs w:val="24"/>
        </w:rPr>
        <w:t>7.4.1教务 7.4.2国际 7.4.3国际</w:t>
      </w:r>
    </w:p>
    <w:p>
      <w:pPr>
        <w:ind w:firstLine="360" w:firstLineChars="150"/>
        <w:rPr>
          <w:sz w:val="24"/>
          <w:szCs w:val="24"/>
        </w:rPr>
      </w:pPr>
      <w:r>
        <w:rPr>
          <w:rFonts w:hint="eastAsia"/>
          <w:sz w:val="24"/>
          <w:szCs w:val="24"/>
        </w:rPr>
        <w:t>八、 自选特色项目</w:t>
      </w:r>
    </w:p>
    <w:p>
      <w:pPr>
        <w:ind w:firstLine="360" w:firstLineChars="150"/>
        <w:rPr>
          <w:sz w:val="24"/>
          <w:szCs w:val="24"/>
        </w:rPr>
      </w:pPr>
      <w:r>
        <w:rPr>
          <w:rFonts w:hint="eastAsia"/>
          <w:sz w:val="24"/>
          <w:szCs w:val="24"/>
        </w:rPr>
        <w:t>产教整合，培养应用型人才方面 （规划）； “钢铁”思政工作提升（宣传）</w:t>
      </w:r>
    </w:p>
    <w:p>
      <w:pPr>
        <w:ind w:firstLine="360" w:firstLineChars="150"/>
        <w:rPr>
          <w:sz w:val="24"/>
          <w:szCs w:val="24"/>
        </w:rPr>
      </w:pPr>
      <w:r>
        <w:rPr>
          <w:rFonts w:hint="eastAsia"/>
          <w:sz w:val="24"/>
          <w:szCs w:val="24"/>
        </w:rPr>
        <w:t>学风方面（跟着郭学雷锋）学生处；加强应用型研究，科研促进教学（科，高）</w:t>
      </w:r>
    </w:p>
    <w:p>
      <w:pPr>
        <w:ind w:firstLine="360" w:firstLineChars="150"/>
        <w:rPr>
          <w:sz w:val="24"/>
          <w:szCs w:val="24"/>
        </w:rPr>
      </w:pPr>
      <w:r>
        <w:rPr>
          <w:rFonts w:hint="eastAsia"/>
          <w:sz w:val="24"/>
          <w:szCs w:val="24"/>
        </w:rPr>
        <w:t>在审核范围的六个项目之外，增加了一个自选特色项目。这一项目的设立体现了审核评估的开放性。体现了审核评估充分尊重学校办学自主权、鼓励高校办出特色的指导思想。学校可以在定位与目标、师资队伍、教学资源、培养过程、学生发展、质量保障这六个项目之外，围绕人才培养工作自行选择（也可以不选）特色鲜明的项目，作为补充审核的内容。自选特色项目应该详细说明学校是怎么做的、这样做的目的是什么、效果怎么样、今后怎么进一步改进和提高等。</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52320"/>
      <w:docPartObj>
        <w:docPartGallery w:val="AutoText"/>
      </w:docPartObj>
    </w:sdtPr>
    <w:sdtContent>
      <w:sdt>
        <w:sdtPr>
          <w:id w:val="98381352"/>
          <w:docPartObj>
            <w:docPartGallery w:val="AutoText"/>
          </w:docPartObj>
        </w:sdtPr>
        <w:sdtContent>
          <w:p>
            <w:pPr>
              <w:pStyle w:val="2"/>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14</w:t>
            </w:r>
            <w:r>
              <w:rPr>
                <w:b/>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95D98"/>
    <w:rsid w:val="00000720"/>
    <w:rsid w:val="00004916"/>
    <w:rsid w:val="000058EC"/>
    <w:rsid w:val="000102EE"/>
    <w:rsid w:val="000103AD"/>
    <w:rsid w:val="000118D7"/>
    <w:rsid w:val="00013F3F"/>
    <w:rsid w:val="0001643C"/>
    <w:rsid w:val="000172FB"/>
    <w:rsid w:val="000216AA"/>
    <w:rsid w:val="00022070"/>
    <w:rsid w:val="000237A1"/>
    <w:rsid w:val="00024DDB"/>
    <w:rsid w:val="0002523B"/>
    <w:rsid w:val="000255BD"/>
    <w:rsid w:val="000307E6"/>
    <w:rsid w:val="00031842"/>
    <w:rsid w:val="00032AB6"/>
    <w:rsid w:val="000348DB"/>
    <w:rsid w:val="00036A47"/>
    <w:rsid w:val="00040F25"/>
    <w:rsid w:val="0004179D"/>
    <w:rsid w:val="00042E0C"/>
    <w:rsid w:val="00042E64"/>
    <w:rsid w:val="00046484"/>
    <w:rsid w:val="00051AED"/>
    <w:rsid w:val="00054009"/>
    <w:rsid w:val="000579DE"/>
    <w:rsid w:val="00071AE8"/>
    <w:rsid w:val="000775D8"/>
    <w:rsid w:val="000811C2"/>
    <w:rsid w:val="000823CE"/>
    <w:rsid w:val="00082B58"/>
    <w:rsid w:val="00082BA8"/>
    <w:rsid w:val="0008644B"/>
    <w:rsid w:val="00086BA1"/>
    <w:rsid w:val="000874AC"/>
    <w:rsid w:val="00093546"/>
    <w:rsid w:val="0009444E"/>
    <w:rsid w:val="00094617"/>
    <w:rsid w:val="000956BF"/>
    <w:rsid w:val="00096C89"/>
    <w:rsid w:val="00097C03"/>
    <w:rsid w:val="000A023F"/>
    <w:rsid w:val="000A305C"/>
    <w:rsid w:val="000A370F"/>
    <w:rsid w:val="000A381F"/>
    <w:rsid w:val="000A3C7C"/>
    <w:rsid w:val="000A7294"/>
    <w:rsid w:val="000B0650"/>
    <w:rsid w:val="000B10B8"/>
    <w:rsid w:val="000B4465"/>
    <w:rsid w:val="000B4C75"/>
    <w:rsid w:val="000B4DD8"/>
    <w:rsid w:val="000B566C"/>
    <w:rsid w:val="000B7690"/>
    <w:rsid w:val="000B7F08"/>
    <w:rsid w:val="000C2CBF"/>
    <w:rsid w:val="000C2E8C"/>
    <w:rsid w:val="000C44D8"/>
    <w:rsid w:val="000C5205"/>
    <w:rsid w:val="000D0113"/>
    <w:rsid w:val="000D16FF"/>
    <w:rsid w:val="000D1C09"/>
    <w:rsid w:val="000D2BA5"/>
    <w:rsid w:val="000D39C9"/>
    <w:rsid w:val="000D6019"/>
    <w:rsid w:val="000D63F7"/>
    <w:rsid w:val="000E0E17"/>
    <w:rsid w:val="000E4954"/>
    <w:rsid w:val="000E4B22"/>
    <w:rsid w:val="000E4B42"/>
    <w:rsid w:val="000E6AC8"/>
    <w:rsid w:val="000E6B14"/>
    <w:rsid w:val="000F2A09"/>
    <w:rsid w:val="000F41FF"/>
    <w:rsid w:val="001001A9"/>
    <w:rsid w:val="00101CC5"/>
    <w:rsid w:val="001023B8"/>
    <w:rsid w:val="001026DC"/>
    <w:rsid w:val="00102D91"/>
    <w:rsid w:val="00102E97"/>
    <w:rsid w:val="001031C0"/>
    <w:rsid w:val="00103B96"/>
    <w:rsid w:val="00104527"/>
    <w:rsid w:val="001057A7"/>
    <w:rsid w:val="00110755"/>
    <w:rsid w:val="00114916"/>
    <w:rsid w:val="00115273"/>
    <w:rsid w:val="00115447"/>
    <w:rsid w:val="00117503"/>
    <w:rsid w:val="00120487"/>
    <w:rsid w:val="001205CA"/>
    <w:rsid w:val="00122CCE"/>
    <w:rsid w:val="0012658F"/>
    <w:rsid w:val="00130CDA"/>
    <w:rsid w:val="00134033"/>
    <w:rsid w:val="0013570D"/>
    <w:rsid w:val="001360A9"/>
    <w:rsid w:val="001369C1"/>
    <w:rsid w:val="00141C16"/>
    <w:rsid w:val="0014204B"/>
    <w:rsid w:val="0014493F"/>
    <w:rsid w:val="0014691A"/>
    <w:rsid w:val="001474A4"/>
    <w:rsid w:val="00150D00"/>
    <w:rsid w:val="001521DC"/>
    <w:rsid w:val="00152C47"/>
    <w:rsid w:val="00154E5D"/>
    <w:rsid w:val="00155691"/>
    <w:rsid w:val="001565D5"/>
    <w:rsid w:val="00156D7D"/>
    <w:rsid w:val="0016048C"/>
    <w:rsid w:val="00161E76"/>
    <w:rsid w:val="00162C94"/>
    <w:rsid w:val="001639EB"/>
    <w:rsid w:val="00163BDE"/>
    <w:rsid w:val="0016632A"/>
    <w:rsid w:val="001725C3"/>
    <w:rsid w:val="00172C4A"/>
    <w:rsid w:val="0017343B"/>
    <w:rsid w:val="00173DF2"/>
    <w:rsid w:val="00174AEC"/>
    <w:rsid w:val="0017544D"/>
    <w:rsid w:val="00175AF5"/>
    <w:rsid w:val="001776DD"/>
    <w:rsid w:val="0018015B"/>
    <w:rsid w:val="00180498"/>
    <w:rsid w:val="0018648F"/>
    <w:rsid w:val="00191BA0"/>
    <w:rsid w:val="00191F5D"/>
    <w:rsid w:val="001951E3"/>
    <w:rsid w:val="00197C73"/>
    <w:rsid w:val="001A0660"/>
    <w:rsid w:val="001A088C"/>
    <w:rsid w:val="001A0B06"/>
    <w:rsid w:val="001A16F2"/>
    <w:rsid w:val="001A364D"/>
    <w:rsid w:val="001B210D"/>
    <w:rsid w:val="001B34D2"/>
    <w:rsid w:val="001B3DB5"/>
    <w:rsid w:val="001B461F"/>
    <w:rsid w:val="001C209F"/>
    <w:rsid w:val="001C5C31"/>
    <w:rsid w:val="001C6AE5"/>
    <w:rsid w:val="001D05FA"/>
    <w:rsid w:val="001D156B"/>
    <w:rsid w:val="001D3DE1"/>
    <w:rsid w:val="001D597C"/>
    <w:rsid w:val="001E0A43"/>
    <w:rsid w:val="001E11DC"/>
    <w:rsid w:val="001E1C9B"/>
    <w:rsid w:val="001E4748"/>
    <w:rsid w:val="001E4A96"/>
    <w:rsid w:val="001E5131"/>
    <w:rsid w:val="001E6303"/>
    <w:rsid w:val="001F0BD1"/>
    <w:rsid w:val="001F1A39"/>
    <w:rsid w:val="001F2FCD"/>
    <w:rsid w:val="001F4BAB"/>
    <w:rsid w:val="001F4CDB"/>
    <w:rsid w:val="001F4ECC"/>
    <w:rsid w:val="001F60B3"/>
    <w:rsid w:val="00202366"/>
    <w:rsid w:val="002034B0"/>
    <w:rsid w:val="00205373"/>
    <w:rsid w:val="00206D59"/>
    <w:rsid w:val="00206E6D"/>
    <w:rsid w:val="00211293"/>
    <w:rsid w:val="002114B5"/>
    <w:rsid w:val="00213D87"/>
    <w:rsid w:val="00216B92"/>
    <w:rsid w:val="0021710D"/>
    <w:rsid w:val="00220BB2"/>
    <w:rsid w:val="0022390B"/>
    <w:rsid w:val="002305FD"/>
    <w:rsid w:val="00231306"/>
    <w:rsid w:val="00232C1C"/>
    <w:rsid w:val="00234809"/>
    <w:rsid w:val="0023528F"/>
    <w:rsid w:val="00241977"/>
    <w:rsid w:val="0024573E"/>
    <w:rsid w:val="00246C92"/>
    <w:rsid w:val="00247F06"/>
    <w:rsid w:val="00250FF1"/>
    <w:rsid w:val="0025146C"/>
    <w:rsid w:val="00252B71"/>
    <w:rsid w:val="00253BFE"/>
    <w:rsid w:val="00255661"/>
    <w:rsid w:val="0025649B"/>
    <w:rsid w:val="00256CC5"/>
    <w:rsid w:val="00257032"/>
    <w:rsid w:val="00260A0F"/>
    <w:rsid w:val="002610A6"/>
    <w:rsid w:val="00261525"/>
    <w:rsid w:val="002626CB"/>
    <w:rsid w:val="002634FB"/>
    <w:rsid w:val="00263526"/>
    <w:rsid w:val="00264305"/>
    <w:rsid w:val="00267974"/>
    <w:rsid w:val="00267E84"/>
    <w:rsid w:val="00273A0B"/>
    <w:rsid w:val="002741BB"/>
    <w:rsid w:val="00277EB3"/>
    <w:rsid w:val="00280248"/>
    <w:rsid w:val="002817D9"/>
    <w:rsid w:val="002833A2"/>
    <w:rsid w:val="00287E77"/>
    <w:rsid w:val="002902E3"/>
    <w:rsid w:val="00294334"/>
    <w:rsid w:val="002955E9"/>
    <w:rsid w:val="00297496"/>
    <w:rsid w:val="002A3AD3"/>
    <w:rsid w:val="002A4F70"/>
    <w:rsid w:val="002A5FE5"/>
    <w:rsid w:val="002A7393"/>
    <w:rsid w:val="002A798B"/>
    <w:rsid w:val="002B03B2"/>
    <w:rsid w:val="002B08E7"/>
    <w:rsid w:val="002B107A"/>
    <w:rsid w:val="002B25D3"/>
    <w:rsid w:val="002C0BF6"/>
    <w:rsid w:val="002C1708"/>
    <w:rsid w:val="002C22B4"/>
    <w:rsid w:val="002C3552"/>
    <w:rsid w:val="002C41DE"/>
    <w:rsid w:val="002C530E"/>
    <w:rsid w:val="002C79E1"/>
    <w:rsid w:val="002D014C"/>
    <w:rsid w:val="002D10CF"/>
    <w:rsid w:val="002D170A"/>
    <w:rsid w:val="002D201D"/>
    <w:rsid w:val="002D2479"/>
    <w:rsid w:val="002D2B66"/>
    <w:rsid w:val="002D3094"/>
    <w:rsid w:val="002D5447"/>
    <w:rsid w:val="002D6874"/>
    <w:rsid w:val="002D6C15"/>
    <w:rsid w:val="002E1172"/>
    <w:rsid w:val="002E11B0"/>
    <w:rsid w:val="002E3109"/>
    <w:rsid w:val="002E365C"/>
    <w:rsid w:val="002E492E"/>
    <w:rsid w:val="002E63AC"/>
    <w:rsid w:val="002E7A98"/>
    <w:rsid w:val="002F21DE"/>
    <w:rsid w:val="002F2532"/>
    <w:rsid w:val="002F37F2"/>
    <w:rsid w:val="002F3F54"/>
    <w:rsid w:val="002F4107"/>
    <w:rsid w:val="002F4192"/>
    <w:rsid w:val="002F4F34"/>
    <w:rsid w:val="002F6603"/>
    <w:rsid w:val="002F6F05"/>
    <w:rsid w:val="002F76E1"/>
    <w:rsid w:val="002F78B1"/>
    <w:rsid w:val="00300EB4"/>
    <w:rsid w:val="00303112"/>
    <w:rsid w:val="00303E88"/>
    <w:rsid w:val="00304048"/>
    <w:rsid w:val="00304D28"/>
    <w:rsid w:val="00307D76"/>
    <w:rsid w:val="00312629"/>
    <w:rsid w:val="00312C11"/>
    <w:rsid w:val="00313F1F"/>
    <w:rsid w:val="00315521"/>
    <w:rsid w:val="00315D27"/>
    <w:rsid w:val="00320F59"/>
    <w:rsid w:val="00321836"/>
    <w:rsid w:val="00321C53"/>
    <w:rsid w:val="00323CD4"/>
    <w:rsid w:val="00326B3E"/>
    <w:rsid w:val="00331B96"/>
    <w:rsid w:val="00331F40"/>
    <w:rsid w:val="00334531"/>
    <w:rsid w:val="00334716"/>
    <w:rsid w:val="00336CC5"/>
    <w:rsid w:val="00341B6C"/>
    <w:rsid w:val="00344151"/>
    <w:rsid w:val="003448A3"/>
    <w:rsid w:val="003455EE"/>
    <w:rsid w:val="00345E89"/>
    <w:rsid w:val="0034705B"/>
    <w:rsid w:val="00350C4E"/>
    <w:rsid w:val="00351298"/>
    <w:rsid w:val="0035274D"/>
    <w:rsid w:val="003531A0"/>
    <w:rsid w:val="00355042"/>
    <w:rsid w:val="00355A62"/>
    <w:rsid w:val="003565D1"/>
    <w:rsid w:val="003570E2"/>
    <w:rsid w:val="00360916"/>
    <w:rsid w:val="00360C4A"/>
    <w:rsid w:val="00362764"/>
    <w:rsid w:val="003634D7"/>
    <w:rsid w:val="00363A44"/>
    <w:rsid w:val="00363E48"/>
    <w:rsid w:val="00367D3C"/>
    <w:rsid w:val="00370FE4"/>
    <w:rsid w:val="00372169"/>
    <w:rsid w:val="0037468A"/>
    <w:rsid w:val="003746B7"/>
    <w:rsid w:val="00377EC8"/>
    <w:rsid w:val="00380D7F"/>
    <w:rsid w:val="0038105C"/>
    <w:rsid w:val="00381EE3"/>
    <w:rsid w:val="00382522"/>
    <w:rsid w:val="0038396D"/>
    <w:rsid w:val="00383A9E"/>
    <w:rsid w:val="00384D7B"/>
    <w:rsid w:val="00385C92"/>
    <w:rsid w:val="003877F4"/>
    <w:rsid w:val="00387A6A"/>
    <w:rsid w:val="00391B13"/>
    <w:rsid w:val="00393ED5"/>
    <w:rsid w:val="003943D1"/>
    <w:rsid w:val="003956E9"/>
    <w:rsid w:val="003A02B4"/>
    <w:rsid w:val="003A031D"/>
    <w:rsid w:val="003A13F0"/>
    <w:rsid w:val="003A1679"/>
    <w:rsid w:val="003A5B27"/>
    <w:rsid w:val="003B335F"/>
    <w:rsid w:val="003B402A"/>
    <w:rsid w:val="003B52A7"/>
    <w:rsid w:val="003C3728"/>
    <w:rsid w:val="003C4DAA"/>
    <w:rsid w:val="003C6AE2"/>
    <w:rsid w:val="003C6C74"/>
    <w:rsid w:val="003C777A"/>
    <w:rsid w:val="003C78E8"/>
    <w:rsid w:val="003D2F69"/>
    <w:rsid w:val="003D31CC"/>
    <w:rsid w:val="003D3314"/>
    <w:rsid w:val="003D3628"/>
    <w:rsid w:val="003D7331"/>
    <w:rsid w:val="003E0272"/>
    <w:rsid w:val="003E13DE"/>
    <w:rsid w:val="003E1C8F"/>
    <w:rsid w:val="003E3941"/>
    <w:rsid w:val="003E3EBE"/>
    <w:rsid w:val="003E45B4"/>
    <w:rsid w:val="003E5D9E"/>
    <w:rsid w:val="003F1FB5"/>
    <w:rsid w:val="003F4A2E"/>
    <w:rsid w:val="003F5C74"/>
    <w:rsid w:val="003F6091"/>
    <w:rsid w:val="0040191B"/>
    <w:rsid w:val="004026D8"/>
    <w:rsid w:val="00402C26"/>
    <w:rsid w:val="0040473F"/>
    <w:rsid w:val="00404B39"/>
    <w:rsid w:val="00406F3C"/>
    <w:rsid w:val="004072FD"/>
    <w:rsid w:val="00407348"/>
    <w:rsid w:val="00407AD8"/>
    <w:rsid w:val="004131F3"/>
    <w:rsid w:val="004139EE"/>
    <w:rsid w:val="00414FD1"/>
    <w:rsid w:val="004165D8"/>
    <w:rsid w:val="00421D0E"/>
    <w:rsid w:val="004224BD"/>
    <w:rsid w:val="00422EC1"/>
    <w:rsid w:val="00425A7F"/>
    <w:rsid w:val="00427542"/>
    <w:rsid w:val="00431E9F"/>
    <w:rsid w:val="00431F96"/>
    <w:rsid w:val="0043339B"/>
    <w:rsid w:val="00435593"/>
    <w:rsid w:val="00440255"/>
    <w:rsid w:val="00441C62"/>
    <w:rsid w:val="00442142"/>
    <w:rsid w:val="004428B5"/>
    <w:rsid w:val="0044327D"/>
    <w:rsid w:val="00445E1D"/>
    <w:rsid w:val="004464B4"/>
    <w:rsid w:val="00447ADB"/>
    <w:rsid w:val="00453783"/>
    <w:rsid w:val="00453E48"/>
    <w:rsid w:val="00454F5F"/>
    <w:rsid w:val="00456A73"/>
    <w:rsid w:val="004603C8"/>
    <w:rsid w:val="00462566"/>
    <w:rsid w:val="00463C95"/>
    <w:rsid w:val="00463D9F"/>
    <w:rsid w:val="0046415B"/>
    <w:rsid w:val="004647CB"/>
    <w:rsid w:val="00464802"/>
    <w:rsid w:val="00464E61"/>
    <w:rsid w:val="00466886"/>
    <w:rsid w:val="00466BB6"/>
    <w:rsid w:val="00470B35"/>
    <w:rsid w:val="004721F2"/>
    <w:rsid w:val="004722F2"/>
    <w:rsid w:val="00472C2C"/>
    <w:rsid w:val="00474949"/>
    <w:rsid w:val="0047541B"/>
    <w:rsid w:val="00481B65"/>
    <w:rsid w:val="00483B09"/>
    <w:rsid w:val="00487186"/>
    <w:rsid w:val="00492744"/>
    <w:rsid w:val="0049719B"/>
    <w:rsid w:val="004973DF"/>
    <w:rsid w:val="00497788"/>
    <w:rsid w:val="00497B25"/>
    <w:rsid w:val="004A03FA"/>
    <w:rsid w:val="004A0AA9"/>
    <w:rsid w:val="004A0CD3"/>
    <w:rsid w:val="004A5D47"/>
    <w:rsid w:val="004B1B3E"/>
    <w:rsid w:val="004B1EC9"/>
    <w:rsid w:val="004B2012"/>
    <w:rsid w:val="004B24C9"/>
    <w:rsid w:val="004B6148"/>
    <w:rsid w:val="004B6D45"/>
    <w:rsid w:val="004B7D1E"/>
    <w:rsid w:val="004C0098"/>
    <w:rsid w:val="004C219F"/>
    <w:rsid w:val="004C333F"/>
    <w:rsid w:val="004C336F"/>
    <w:rsid w:val="004C406D"/>
    <w:rsid w:val="004C4872"/>
    <w:rsid w:val="004C4C62"/>
    <w:rsid w:val="004C5BD7"/>
    <w:rsid w:val="004D11D5"/>
    <w:rsid w:val="004D1DE4"/>
    <w:rsid w:val="004D23D5"/>
    <w:rsid w:val="004D34E2"/>
    <w:rsid w:val="004D391C"/>
    <w:rsid w:val="004D398C"/>
    <w:rsid w:val="004D4CAC"/>
    <w:rsid w:val="004D5797"/>
    <w:rsid w:val="004D5A31"/>
    <w:rsid w:val="004D68B6"/>
    <w:rsid w:val="004E0793"/>
    <w:rsid w:val="004E15B0"/>
    <w:rsid w:val="004E165B"/>
    <w:rsid w:val="004E1A89"/>
    <w:rsid w:val="004E1FFC"/>
    <w:rsid w:val="004E28BF"/>
    <w:rsid w:val="004E2A73"/>
    <w:rsid w:val="004E4C91"/>
    <w:rsid w:val="004E61AB"/>
    <w:rsid w:val="004E6312"/>
    <w:rsid w:val="004E7CEC"/>
    <w:rsid w:val="004F7531"/>
    <w:rsid w:val="00500CC6"/>
    <w:rsid w:val="00501857"/>
    <w:rsid w:val="0050372A"/>
    <w:rsid w:val="00503C8C"/>
    <w:rsid w:val="0050718D"/>
    <w:rsid w:val="005109BC"/>
    <w:rsid w:val="00510E89"/>
    <w:rsid w:val="00511BC2"/>
    <w:rsid w:val="00514E48"/>
    <w:rsid w:val="00514FDD"/>
    <w:rsid w:val="005172E1"/>
    <w:rsid w:val="0052503F"/>
    <w:rsid w:val="00525E91"/>
    <w:rsid w:val="00526612"/>
    <w:rsid w:val="005317C7"/>
    <w:rsid w:val="00533175"/>
    <w:rsid w:val="00533256"/>
    <w:rsid w:val="00533A3C"/>
    <w:rsid w:val="00535E51"/>
    <w:rsid w:val="00535FD8"/>
    <w:rsid w:val="00541649"/>
    <w:rsid w:val="00546604"/>
    <w:rsid w:val="0054710D"/>
    <w:rsid w:val="0054720E"/>
    <w:rsid w:val="0055357F"/>
    <w:rsid w:val="005572CF"/>
    <w:rsid w:val="00557A54"/>
    <w:rsid w:val="0056111B"/>
    <w:rsid w:val="00561F0A"/>
    <w:rsid w:val="005645B2"/>
    <w:rsid w:val="005649FB"/>
    <w:rsid w:val="00564ABD"/>
    <w:rsid w:val="0056571D"/>
    <w:rsid w:val="00570385"/>
    <w:rsid w:val="00570590"/>
    <w:rsid w:val="00570F28"/>
    <w:rsid w:val="0057333E"/>
    <w:rsid w:val="005734AF"/>
    <w:rsid w:val="00573D95"/>
    <w:rsid w:val="005743A5"/>
    <w:rsid w:val="005753C8"/>
    <w:rsid w:val="00577E83"/>
    <w:rsid w:val="0058058B"/>
    <w:rsid w:val="00580ABB"/>
    <w:rsid w:val="00582140"/>
    <w:rsid w:val="005840FC"/>
    <w:rsid w:val="0058445C"/>
    <w:rsid w:val="00585597"/>
    <w:rsid w:val="0058604B"/>
    <w:rsid w:val="00587A2C"/>
    <w:rsid w:val="00590BEE"/>
    <w:rsid w:val="00591538"/>
    <w:rsid w:val="00592A9C"/>
    <w:rsid w:val="0059655D"/>
    <w:rsid w:val="00597119"/>
    <w:rsid w:val="005A00E4"/>
    <w:rsid w:val="005A3B2D"/>
    <w:rsid w:val="005A45E8"/>
    <w:rsid w:val="005A58C5"/>
    <w:rsid w:val="005A6019"/>
    <w:rsid w:val="005A65C6"/>
    <w:rsid w:val="005A6848"/>
    <w:rsid w:val="005B05D0"/>
    <w:rsid w:val="005B0EFD"/>
    <w:rsid w:val="005B13AC"/>
    <w:rsid w:val="005B3ADC"/>
    <w:rsid w:val="005B5099"/>
    <w:rsid w:val="005B706A"/>
    <w:rsid w:val="005C0318"/>
    <w:rsid w:val="005C27BF"/>
    <w:rsid w:val="005C3734"/>
    <w:rsid w:val="005C6261"/>
    <w:rsid w:val="005D05CE"/>
    <w:rsid w:val="005D0EC1"/>
    <w:rsid w:val="005E3879"/>
    <w:rsid w:val="005E3CA3"/>
    <w:rsid w:val="005E4A69"/>
    <w:rsid w:val="005F0E87"/>
    <w:rsid w:val="005F2547"/>
    <w:rsid w:val="005F283D"/>
    <w:rsid w:val="005F3CD9"/>
    <w:rsid w:val="005F3F34"/>
    <w:rsid w:val="005F4399"/>
    <w:rsid w:val="005F55FF"/>
    <w:rsid w:val="005F749F"/>
    <w:rsid w:val="00601289"/>
    <w:rsid w:val="0060709D"/>
    <w:rsid w:val="006106B1"/>
    <w:rsid w:val="00612181"/>
    <w:rsid w:val="00612D44"/>
    <w:rsid w:val="00613E06"/>
    <w:rsid w:val="006144EF"/>
    <w:rsid w:val="006175F9"/>
    <w:rsid w:val="0062286D"/>
    <w:rsid w:val="00622D41"/>
    <w:rsid w:val="00623776"/>
    <w:rsid w:val="00624851"/>
    <w:rsid w:val="006270F8"/>
    <w:rsid w:val="006275BC"/>
    <w:rsid w:val="00630235"/>
    <w:rsid w:val="00630698"/>
    <w:rsid w:val="00631509"/>
    <w:rsid w:val="00631D6C"/>
    <w:rsid w:val="00635419"/>
    <w:rsid w:val="0064181D"/>
    <w:rsid w:val="00642377"/>
    <w:rsid w:val="006452FA"/>
    <w:rsid w:val="00645422"/>
    <w:rsid w:val="0065095C"/>
    <w:rsid w:val="00650B14"/>
    <w:rsid w:val="00651702"/>
    <w:rsid w:val="00652F67"/>
    <w:rsid w:val="0065410B"/>
    <w:rsid w:val="00654337"/>
    <w:rsid w:val="006576A9"/>
    <w:rsid w:val="0066158D"/>
    <w:rsid w:val="00661726"/>
    <w:rsid w:val="00662939"/>
    <w:rsid w:val="0067193F"/>
    <w:rsid w:val="00671EEE"/>
    <w:rsid w:val="006734DE"/>
    <w:rsid w:val="00681500"/>
    <w:rsid w:val="006900D7"/>
    <w:rsid w:val="00690D9A"/>
    <w:rsid w:val="00691FF7"/>
    <w:rsid w:val="0069508A"/>
    <w:rsid w:val="00695E29"/>
    <w:rsid w:val="00696D44"/>
    <w:rsid w:val="0069730A"/>
    <w:rsid w:val="006A0203"/>
    <w:rsid w:val="006A34FB"/>
    <w:rsid w:val="006A51F8"/>
    <w:rsid w:val="006A6939"/>
    <w:rsid w:val="006A7949"/>
    <w:rsid w:val="006B0578"/>
    <w:rsid w:val="006B0FB7"/>
    <w:rsid w:val="006B618D"/>
    <w:rsid w:val="006B6ACC"/>
    <w:rsid w:val="006C243E"/>
    <w:rsid w:val="006C3511"/>
    <w:rsid w:val="006C4E61"/>
    <w:rsid w:val="006C4EC4"/>
    <w:rsid w:val="006C5763"/>
    <w:rsid w:val="006C57E0"/>
    <w:rsid w:val="006C661A"/>
    <w:rsid w:val="006D0191"/>
    <w:rsid w:val="006D03CC"/>
    <w:rsid w:val="006D0586"/>
    <w:rsid w:val="006D7650"/>
    <w:rsid w:val="006E41F6"/>
    <w:rsid w:val="006E7C5C"/>
    <w:rsid w:val="006F2C25"/>
    <w:rsid w:val="006F60EC"/>
    <w:rsid w:val="006F6F62"/>
    <w:rsid w:val="006F79A7"/>
    <w:rsid w:val="0070160F"/>
    <w:rsid w:val="007047FA"/>
    <w:rsid w:val="00705DD1"/>
    <w:rsid w:val="00705ED6"/>
    <w:rsid w:val="00712A44"/>
    <w:rsid w:val="00713225"/>
    <w:rsid w:val="0071395D"/>
    <w:rsid w:val="00714941"/>
    <w:rsid w:val="007164D3"/>
    <w:rsid w:val="007214AD"/>
    <w:rsid w:val="007214BA"/>
    <w:rsid w:val="007218F3"/>
    <w:rsid w:val="00721A93"/>
    <w:rsid w:val="007222B6"/>
    <w:rsid w:val="00723670"/>
    <w:rsid w:val="0072623C"/>
    <w:rsid w:val="007312C2"/>
    <w:rsid w:val="00732EFF"/>
    <w:rsid w:val="007337FF"/>
    <w:rsid w:val="0073577F"/>
    <w:rsid w:val="00737D22"/>
    <w:rsid w:val="00740B05"/>
    <w:rsid w:val="0074151F"/>
    <w:rsid w:val="00743A8B"/>
    <w:rsid w:val="0074444E"/>
    <w:rsid w:val="00745F74"/>
    <w:rsid w:val="007470FC"/>
    <w:rsid w:val="00747421"/>
    <w:rsid w:val="007512B5"/>
    <w:rsid w:val="007558CA"/>
    <w:rsid w:val="007573E8"/>
    <w:rsid w:val="00757CE2"/>
    <w:rsid w:val="00763684"/>
    <w:rsid w:val="00767510"/>
    <w:rsid w:val="007679A4"/>
    <w:rsid w:val="00767AF3"/>
    <w:rsid w:val="00770372"/>
    <w:rsid w:val="00772EEF"/>
    <w:rsid w:val="00773E7F"/>
    <w:rsid w:val="0077542D"/>
    <w:rsid w:val="00775878"/>
    <w:rsid w:val="0077603F"/>
    <w:rsid w:val="00781BB7"/>
    <w:rsid w:val="00782D73"/>
    <w:rsid w:val="00782EF0"/>
    <w:rsid w:val="0078318A"/>
    <w:rsid w:val="00783443"/>
    <w:rsid w:val="00785D3E"/>
    <w:rsid w:val="00787D8E"/>
    <w:rsid w:val="007900AA"/>
    <w:rsid w:val="0079096B"/>
    <w:rsid w:val="0079275B"/>
    <w:rsid w:val="007939FF"/>
    <w:rsid w:val="00795D98"/>
    <w:rsid w:val="00796045"/>
    <w:rsid w:val="0079657F"/>
    <w:rsid w:val="00796D2D"/>
    <w:rsid w:val="00797FD9"/>
    <w:rsid w:val="007A193C"/>
    <w:rsid w:val="007A28D6"/>
    <w:rsid w:val="007A3C27"/>
    <w:rsid w:val="007A590F"/>
    <w:rsid w:val="007A6446"/>
    <w:rsid w:val="007A7027"/>
    <w:rsid w:val="007B203C"/>
    <w:rsid w:val="007B4250"/>
    <w:rsid w:val="007B5F6E"/>
    <w:rsid w:val="007C0842"/>
    <w:rsid w:val="007C1D16"/>
    <w:rsid w:val="007C1D2A"/>
    <w:rsid w:val="007C29E5"/>
    <w:rsid w:val="007C46E6"/>
    <w:rsid w:val="007C59F8"/>
    <w:rsid w:val="007C7CBE"/>
    <w:rsid w:val="007D007E"/>
    <w:rsid w:val="007D042F"/>
    <w:rsid w:val="007D089B"/>
    <w:rsid w:val="007D641E"/>
    <w:rsid w:val="007E086F"/>
    <w:rsid w:val="007E2B20"/>
    <w:rsid w:val="007E3764"/>
    <w:rsid w:val="007E627F"/>
    <w:rsid w:val="007F082E"/>
    <w:rsid w:val="007F5CF7"/>
    <w:rsid w:val="007F7FCF"/>
    <w:rsid w:val="00804CD1"/>
    <w:rsid w:val="00805152"/>
    <w:rsid w:val="0080615F"/>
    <w:rsid w:val="0080681A"/>
    <w:rsid w:val="00806F71"/>
    <w:rsid w:val="0081352E"/>
    <w:rsid w:val="0081780F"/>
    <w:rsid w:val="0082106B"/>
    <w:rsid w:val="008232A4"/>
    <w:rsid w:val="00823602"/>
    <w:rsid w:val="00824C34"/>
    <w:rsid w:val="00825880"/>
    <w:rsid w:val="00830408"/>
    <w:rsid w:val="00831B1F"/>
    <w:rsid w:val="00833354"/>
    <w:rsid w:val="00833C7A"/>
    <w:rsid w:val="00833DBB"/>
    <w:rsid w:val="0083414C"/>
    <w:rsid w:val="0084042B"/>
    <w:rsid w:val="00842602"/>
    <w:rsid w:val="00843157"/>
    <w:rsid w:val="0085084E"/>
    <w:rsid w:val="00852F94"/>
    <w:rsid w:val="00854286"/>
    <w:rsid w:val="00860C58"/>
    <w:rsid w:val="00861437"/>
    <w:rsid w:val="008668BD"/>
    <w:rsid w:val="0086789B"/>
    <w:rsid w:val="00867AC6"/>
    <w:rsid w:val="00870A2F"/>
    <w:rsid w:val="0087476A"/>
    <w:rsid w:val="00885725"/>
    <w:rsid w:val="00890330"/>
    <w:rsid w:val="00892399"/>
    <w:rsid w:val="00892570"/>
    <w:rsid w:val="00892B06"/>
    <w:rsid w:val="008951BB"/>
    <w:rsid w:val="00897AB3"/>
    <w:rsid w:val="008A0782"/>
    <w:rsid w:val="008A0836"/>
    <w:rsid w:val="008A0D95"/>
    <w:rsid w:val="008A2F3C"/>
    <w:rsid w:val="008A5B58"/>
    <w:rsid w:val="008A658A"/>
    <w:rsid w:val="008B3C96"/>
    <w:rsid w:val="008B475F"/>
    <w:rsid w:val="008B5D73"/>
    <w:rsid w:val="008C0226"/>
    <w:rsid w:val="008C0DAD"/>
    <w:rsid w:val="008C1069"/>
    <w:rsid w:val="008C1FE0"/>
    <w:rsid w:val="008C63C7"/>
    <w:rsid w:val="008C63F5"/>
    <w:rsid w:val="008C70F2"/>
    <w:rsid w:val="008C7A2D"/>
    <w:rsid w:val="008D0AFF"/>
    <w:rsid w:val="008D1664"/>
    <w:rsid w:val="008D42D8"/>
    <w:rsid w:val="008D68C6"/>
    <w:rsid w:val="008D761D"/>
    <w:rsid w:val="008D7656"/>
    <w:rsid w:val="008E0957"/>
    <w:rsid w:val="008E13BE"/>
    <w:rsid w:val="008E37DE"/>
    <w:rsid w:val="008E4756"/>
    <w:rsid w:val="008E47E6"/>
    <w:rsid w:val="008E5568"/>
    <w:rsid w:val="008E5FD1"/>
    <w:rsid w:val="008F0B28"/>
    <w:rsid w:val="008F0E6F"/>
    <w:rsid w:val="008F27F6"/>
    <w:rsid w:val="008F29F5"/>
    <w:rsid w:val="008F2C2E"/>
    <w:rsid w:val="008F4EC8"/>
    <w:rsid w:val="00900DFD"/>
    <w:rsid w:val="00901C11"/>
    <w:rsid w:val="00902A39"/>
    <w:rsid w:val="00902C28"/>
    <w:rsid w:val="00903AE3"/>
    <w:rsid w:val="00904A24"/>
    <w:rsid w:val="00906AE6"/>
    <w:rsid w:val="0090767F"/>
    <w:rsid w:val="00911FC0"/>
    <w:rsid w:val="00915995"/>
    <w:rsid w:val="00916E58"/>
    <w:rsid w:val="00917ECC"/>
    <w:rsid w:val="00920505"/>
    <w:rsid w:val="00921903"/>
    <w:rsid w:val="00922451"/>
    <w:rsid w:val="00922CA9"/>
    <w:rsid w:val="0092790F"/>
    <w:rsid w:val="00930DBE"/>
    <w:rsid w:val="009313D5"/>
    <w:rsid w:val="00931836"/>
    <w:rsid w:val="00932067"/>
    <w:rsid w:val="00937355"/>
    <w:rsid w:val="00942746"/>
    <w:rsid w:val="00944DB4"/>
    <w:rsid w:val="00945D1E"/>
    <w:rsid w:val="009469EF"/>
    <w:rsid w:val="009471E3"/>
    <w:rsid w:val="00947638"/>
    <w:rsid w:val="0094774F"/>
    <w:rsid w:val="00952977"/>
    <w:rsid w:val="00953304"/>
    <w:rsid w:val="009536D6"/>
    <w:rsid w:val="00954A8C"/>
    <w:rsid w:val="00954DB6"/>
    <w:rsid w:val="00954F6D"/>
    <w:rsid w:val="00964393"/>
    <w:rsid w:val="0096636E"/>
    <w:rsid w:val="00975BB9"/>
    <w:rsid w:val="00975D4D"/>
    <w:rsid w:val="00980605"/>
    <w:rsid w:val="0098253B"/>
    <w:rsid w:val="009829C8"/>
    <w:rsid w:val="00984256"/>
    <w:rsid w:val="009858D4"/>
    <w:rsid w:val="0098799A"/>
    <w:rsid w:val="009912AF"/>
    <w:rsid w:val="0099159D"/>
    <w:rsid w:val="009927A0"/>
    <w:rsid w:val="00992852"/>
    <w:rsid w:val="0099599A"/>
    <w:rsid w:val="00996330"/>
    <w:rsid w:val="009968FF"/>
    <w:rsid w:val="00997747"/>
    <w:rsid w:val="009A0121"/>
    <w:rsid w:val="009A32A6"/>
    <w:rsid w:val="009A3A5E"/>
    <w:rsid w:val="009A5E8A"/>
    <w:rsid w:val="009B0A56"/>
    <w:rsid w:val="009C62A9"/>
    <w:rsid w:val="009D25BA"/>
    <w:rsid w:val="009E2789"/>
    <w:rsid w:val="009E3702"/>
    <w:rsid w:val="009E5BB1"/>
    <w:rsid w:val="009E630C"/>
    <w:rsid w:val="009F1BE2"/>
    <w:rsid w:val="009F2B91"/>
    <w:rsid w:val="009F42A9"/>
    <w:rsid w:val="009F4A22"/>
    <w:rsid w:val="009F4DC2"/>
    <w:rsid w:val="009F5D44"/>
    <w:rsid w:val="00A0382E"/>
    <w:rsid w:val="00A048DD"/>
    <w:rsid w:val="00A10306"/>
    <w:rsid w:val="00A11483"/>
    <w:rsid w:val="00A1165A"/>
    <w:rsid w:val="00A116BF"/>
    <w:rsid w:val="00A12B20"/>
    <w:rsid w:val="00A12EDC"/>
    <w:rsid w:val="00A14567"/>
    <w:rsid w:val="00A2129C"/>
    <w:rsid w:val="00A2241D"/>
    <w:rsid w:val="00A22C68"/>
    <w:rsid w:val="00A22F5F"/>
    <w:rsid w:val="00A234B5"/>
    <w:rsid w:val="00A23F3A"/>
    <w:rsid w:val="00A2648E"/>
    <w:rsid w:val="00A3002A"/>
    <w:rsid w:val="00A31EC0"/>
    <w:rsid w:val="00A324B9"/>
    <w:rsid w:val="00A32569"/>
    <w:rsid w:val="00A32C9E"/>
    <w:rsid w:val="00A34DC2"/>
    <w:rsid w:val="00A36CCE"/>
    <w:rsid w:val="00A37162"/>
    <w:rsid w:val="00A42873"/>
    <w:rsid w:val="00A428A0"/>
    <w:rsid w:val="00A43779"/>
    <w:rsid w:val="00A45774"/>
    <w:rsid w:val="00A45A64"/>
    <w:rsid w:val="00A45B96"/>
    <w:rsid w:val="00A501E2"/>
    <w:rsid w:val="00A5087F"/>
    <w:rsid w:val="00A52F71"/>
    <w:rsid w:val="00A5507F"/>
    <w:rsid w:val="00A55248"/>
    <w:rsid w:val="00A56298"/>
    <w:rsid w:val="00A5653C"/>
    <w:rsid w:val="00A57099"/>
    <w:rsid w:val="00A573D6"/>
    <w:rsid w:val="00A62A35"/>
    <w:rsid w:val="00A63106"/>
    <w:rsid w:val="00A640A3"/>
    <w:rsid w:val="00A647B1"/>
    <w:rsid w:val="00A64936"/>
    <w:rsid w:val="00A64F64"/>
    <w:rsid w:val="00A65CA7"/>
    <w:rsid w:val="00A65D98"/>
    <w:rsid w:val="00A67800"/>
    <w:rsid w:val="00A70731"/>
    <w:rsid w:val="00A725D8"/>
    <w:rsid w:val="00A75722"/>
    <w:rsid w:val="00A814CB"/>
    <w:rsid w:val="00A81E09"/>
    <w:rsid w:val="00A82C31"/>
    <w:rsid w:val="00A82FA3"/>
    <w:rsid w:val="00A8316C"/>
    <w:rsid w:val="00A833C3"/>
    <w:rsid w:val="00A853F9"/>
    <w:rsid w:val="00A85737"/>
    <w:rsid w:val="00A87D73"/>
    <w:rsid w:val="00A901DA"/>
    <w:rsid w:val="00A902CE"/>
    <w:rsid w:val="00A93170"/>
    <w:rsid w:val="00A95CAF"/>
    <w:rsid w:val="00AA1099"/>
    <w:rsid w:val="00AA30B5"/>
    <w:rsid w:val="00AA406E"/>
    <w:rsid w:val="00AB0B1D"/>
    <w:rsid w:val="00AB101F"/>
    <w:rsid w:val="00AB3C9A"/>
    <w:rsid w:val="00AB68EA"/>
    <w:rsid w:val="00AB7FF4"/>
    <w:rsid w:val="00AC2EDD"/>
    <w:rsid w:val="00AC3771"/>
    <w:rsid w:val="00AC7894"/>
    <w:rsid w:val="00AD06FB"/>
    <w:rsid w:val="00AD2128"/>
    <w:rsid w:val="00AD2E76"/>
    <w:rsid w:val="00AD32EE"/>
    <w:rsid w:val="00AD3527"/>
    <w:rsid w:val="00AD4C84"/>
    <w:rsid w:val="00AD7CE9"/>
    <w:rsid w:val="00AE0ABB"/>
    <w:rsid w:val="00AE2334"/>
    <w:rsid w:val="00AE2C3E"/>
    <w:rsid w:val="00AE318E"/>
    <w:rsid w:val="00AE7AA6"/>
    <w:rsid w:val="00AF0FE3"/>
    <w:rsid w:val="00AF1380"/>
    <w:rsid w:val="00AF1B65"/>
    <w:rsid w:val="00AF2C36"/>
    <w:rsid w:val="00AF3CD5"/>
    <w:rsid w:val="00AF44E8"/>
    <w:rsid w:val="00AF4F34"/>
    <w:rsid w:val="00B006D0"/>
    <w:rsid w:val="00B03CCB"/>
    <w:rsid w:val="00B101BD"/>
    <w:rsid w:val="00B14880"/>
    <w:rsid w:val="00B15DBD"/>
    <w:rsid w:val="00B20579"/>
    <w:rsid w:val="00B21C4F"/>
    <w:rsid w:val="00B223ED"/>
    <w:rsid w:val="00B22F7C"/>
    <w:rsid w:val="00B23151"/>
    <w:rsid w:val="00B23EE6"/>
    <w:rsid w:val="00B25575"/>
    <w:rsid w:val="00B31EC6"/>
    <w:rsid w:val="00B32106"/>
    <w:rsid w:val="00B34A07"/>
    <w:rsid w:val="00B36049"/>
    <w:rsid w:val="00B4060E"/>
    <w:rsid w:val="00B41884"/>
    <w:rsid w:val="00B42E36"/>
    <w:rsid w:val="00B43393"/>
    <w:rsid w:val="00B45CB0"/>
    <w:rsid w:val="00B47060"/>
    <w:rsid w:val="00B47B52"/>
    <w:rsid w:val="00B52994"/>
    <w:rsid w:val="00B56FE3"/>
    <w:rsid w:val="00B603D6"/>
    <w:rsid w:val="00B6291D"/>
    <w:rsid w:val="00B633CF"/>
    <w:rsid w:val="00B63631"/>
    <w:rsid w:val="00B651E7"/>
    <w:rsid w:val="00B65D1D"/>
    <w:rsid w:val="00B662F3"/>
    <w:rsid w:val="00B66422"/>
    <w:rsid w:val="00B71861"/>
    <w:rsid w:val="00B71CE5"/>
    <w:rsid w:val="00B72592"/>
    <w:rsid w:val="00B73AD8"/>
    <w:rsid w:val="00B741E2"/>
    <w:rsid w:val="00B75218"/>
    <w:rsid w:val="00B75A11"/>
    <w:rsid w:val="00B770DF"/>
    <w:rsid w:val="00B77979"/>
    <w:rsid w:val="00B77FF9"/>
    <w:rsid w:val="00B80E5F"/>
    <w:rsid w:val="00B81084"/>
    <w:rsid w:val="00B82684"/>
    <w:rsid w:val="00B83D3C"/>
    <w:rsid w:val="00B84B4F"/>
    <w:rsid w:val="00B87ED4"/>
    <w:rsid w:val="00B90249"/>
    <w:rsid w:val="00B90A11"/>
    <w:rsid w:val="00B92D6F"/>
    <w:rsid w:val="00B94125"/>
    <w:rsid w:val="00B95271"/>
    <w:rsid w:val="00B9548E"/>
    <w:rsid w:val="00B97593"/>
    <w:rsid w:val="00BA2FF8"/>
    <w:rsid w:val="00BA4912"/>
    <w:rsid w:val="00BA68ED"/>
    <w:rsid w:val="00BB09AB"/>
    <w:rsid w:val="00BB2309"/>
    <w:rsid w:val="00BB3F52"/>
    <w:rsid w:val="00BB505A"/>
    <w:rsid w:val="00BC12FE"/>
    <w:rsid w:val="00BC20C8"/>
    <w:rsid w:val="00BC2458"/>
    <w:rsid w:val="00BC78A1"/>
    <w:rsid w:val="00BD0524"/>
    <w:rsid w:val="00BD0F84"/>
    <w:rsid w:val="00BD1FE7"/>
    <w:rsid w:val="00BD29D4"/>
    <w:rsid w:val="00BD6C9F"/>
    <w:rsid w:val="00BE06A8"/>
    <w:rsid w:val="00BE3CCB"/>
    <w:rsid w:val="00BE4312"/>
    <w:rsid w:val="00BE4BD7"/>
    <w:rsid w:val="00BE5BD7"/>
    <w:rsid w:val="00BE5CB3"/>
    <w:rsid w:val="00BF0EAB"/>
    <w:rsid w:val="00BF27CF"/>
    <w:rsid w:val="00BF3583"/>
    <w:rsid w:val="00BF3D22"/>
    <w:rsid w:val="00BF7080"/>
    <w:rsid w:val="00C0027E"/>
    <w:rsid w:val="00C008DF"/>
    <w:rsid w:val="00C00AA5"/>
    <w:rsid w:val="00C0129A"/>
    <w:rsid w:val="00C03038"/>
    <w:rsid w:val="00C03D86"/>
    <w:rsid w:val="00C10983"/>
    <w:rsid w:val="00C139C5"/>
    <w:rsid w:val="00C13EF7"/>
    <w:rsid w:val="00C141C2"/>
    <w:rsid w:val="00C15580"/>
    <w:rsid w:val="00C20905"/>
    <w:rsid w:val="00C20F3D"/>
    <w:rsid w:val="00C23572"/>
    <w:rsid w:val="00C27A11"/>
    <w:rsid w:val="00C305AD"/>
    <w:rsid w:val="00C3159E"/>
    <w:rsid w:val="00C3295E"/>
    <w:rsid w:val="00C333ED"/>
    <w:rsid w:val="00C33B72"/>
    <w:rsid w:val="00C35D02"/>
    <w:rsid w:val="00C45106"/>
    <w:rsid w:val="00C45736"/>
    <w:rsid w:val="00C462E4"/>
    <w:rsid w:val="00C46F1E"/>
    <w:rsid w:val="00C52A3C"/>
    <w:rsid w:val="00C5594E"/>
    <w:rsid w:val="00C564DB"/>
    <w:rsid w:val="00C56B38"/>
    <w:rsid w:val="00C57B8B"/>
    <w:rsid w:val="00C6040A"/>
    <w:rsid w:val="00C620BE"/>
    <w:rsid w:val="00C64937"/>
    <w:rsid w:val="00C649F1"/>
    <w:rsid w:val="00C64A1D"/>
    <w:rsid w:val="00C7079D"/>
    <w:rsid w:val="00C74473"/>
    <w:rsid w:val="00C77073"/>
    <w:rsid w:val="00C8350E"/>
    <w:rsid w:val="00C83E14"/>
    <w:rsid w:val="00C84353"/>
    <w:rsid w:val="00C864FD"/>
    <w:rsid w:val="00C8691B"/>
    <w:rsid w:val="00C87CD4"/>
    <w:rsid w:val="00C92937"/>
    <w:rsid w:val="00C94C97"/>
    <w:rsid w:val="00C958A2"/>
    <w:rsid w:val="00CA08D7"/>
    <w:rsid w:val="00CA3661"/>
    <w:rsid w:val="00CA4C25"/>
    <w:rsid w:val="00CB5AE0"/>
    <w:rsid w:val="00CB60D2"/>
    <w:rsid w:val="00CC0981"/>
    <w:rsid w:val="00CC0C70"/>
    <w:rsid w:val="00CC1B12"/>
    <w:rsid w:val="00CC20B5"/>
    <w:rsid w:val="00CC2604"/>
    <w:rsid w:val="00CC307A"/>
    <w:rsid w:val="00CC4CEF"/>
    <w:rsid w:val="00CC65FB"/>
    <w:rsid w:val="00CC705C"/>
    <w:rsid w:val="00CD3489"/>
    <w:rsid w:val="00CD38B2"/>
    <w:rsid w:val="00CD43BF"/>
    <w:rsid w:val="00CE0293"/>
    <w:rsid w:val="00CE0513"/>
    <w:rsid w:val="00CE1F05"/>
    <w:rsid w:val="00CE4104"/>
    <w:rsid w:val="00CE49FC"/>
    <w:rsid w:val="00CE4E67"/>
    <w:rsid w:val="00CE4F81"/>
    <w:rsid w:val="00CE7FDB"/>
    <w:rsid w:val="00CF08A3"/>
    <w:rsid w:val="00CF2EF9"/>
    <w:rsid w:val="00CF5F74"/>
    <w:rsid w:val="00D0108B"/>
    <w:rsid w:val="00D06F07"/>
    <w:rsid w:val="00D07291"/>
    <w:rsid w:val="00D07BB9"/>
    <w:rsid w:val="00D07F60"/>
    <w:rsid w:val="00D10A4D"/>
    <w:rsid w:val="00D136BD"/>
    <w:rsid w:val="00D13ED4"/>
    <w:rsid w:val="00D141CE"/>
    <w:rsid w:val="00D147AF"/>
    <w:rsid w:val="00D158C7"/>
    <w:rsid w:val="00D16DF9"/>
    <w:rsid w:val="00D17EB4"/>
    <w:rsid w:val="00D2288B"/>
    <w:rsid w:val="00D2538A"/>
    <w:rsid w:val="00D26CF7"/>
    <w:rsid w:val="00D2789E"/>
    <w:rsid w:val="00D31562"/>
    <w:rsid w:val="00D31A5C"/>
    <w:rsid w:val="00D31D11"/>
    <w:rsid w:val="00D32F32"/>
    <w:rsid w:val="00D3309E"/>
    <w:rsid w:val="00D33326"/>
    <w:rsid w:val="00D33C3E"/>
    <w:rsid w:val="00D344C4"/>
    <w:rsid w:val="00D35704"/>
    <w:rsid w:val="00D37B8A"/>
    <w:rsid w:val="00D40FBD"/>
    <w:rsid w:val="00D42B08"/>
    <w:rsid w:val="00D44442"/>
    <w:rsid w:val="00D469D8"/>
    <w:rsid w:val="00D47496"/>
    <w:rsid w:val="00D50157"/>
    <w:rsid w:val="00D50598"/>
    <w:rsid w:val="00D50C1E"/>
    <w:rsid w:val="00D51EDB"/>
    <w:rsid w:val="00D55920"/>
    <w:rsid w:val="00D604BA"/>
    <w:rsid w:val="00D61878"/>
    <w:rsid w:val="00D64B71"/>
    <w:rsid w:val="00D64C33"/>
    <w:rsid w:val="00D67580"/>
    <w:rsid w:val="00D719EE"/>
    <w:rsid w:val="00D72917"/>
    <w:rsid w:val="00D72DFA"/>
    <w:rsid w:val="00D72E9E"/>
    <w:rsid w:val="00D73D92"/>
    <w:rsid w:val="00D752BB"/>
    <w:rsid w:val="00D763D8"/>
    <w:rsid w:val="00D80386"/>
    <w:rsid w:val="00D806F3"/>
    <w:rsid w:val="00D8081C"/>
    <w:rsid w:val="00D8167D"/>
    <w:rsid w:val="00D81791"/>
    <w:rsid w:val="00D82998"/>
    <w:rsid w:val="00D839E5"/>
    <w:rsid w:val="00D84FE7"/>
    <w:rsid w:val="00D9150F"/>
    <w:rsid w:val="00D9332B"/>
    <w:rsid w:val="00D973BF"/>
    <w:rsid w:val="00DA1527"/>
    <w:rsid w:val="00DA2297"/>
    <w:rsid w:val="00DA3F54"/>
    <w:rsid w:val="00DA7383"/>
    <w:rsid w:val="00DA7AC6"/>
    <w:rsid w:val="00DB149D"/>
    <w:rsid w:val="00DC05EE"/>
    <w:rsid w:val="00DC08F7"/>
    <w:rsid w:val="00DC0F30"/>
    <w:rsid w:val="00DC207E"/>
    <w:rsid w:val="00DC33A1"/>
    <w:rsid w:val="00DC4B44"/>
    <w:rsid w:val="00DC5149"/>
    <w:rsid w:val="00DC5295"/>
    <w:rsid w:val="00DC667B"/>
    <w:rsid w:val="00DC7087"/>
    <w:rsid w:val="00DD1027"/>
    <w:rsid w:val="00DD3793"/>
    <w:rsid w:val="00DD4C88"/>
    <w:rsid w:val="00DD5F2A"/>
    <w:rsid w:val="00DE0375"/>
    <w:rsid w:val="00DE13D2"/>
    <w:rsid w:val="00DE790E"/>
    <w:rsid w:val="00DF1ADD"/>
    <w:rsid w:val="00DF3CDB"/>
    <w:rsid w:val="00DF5D15"/>
    <w:rsid w:val="00DF5DB7"/>
    <w:rsid w:val="00DF7363"/>
    <w:rsid w:val="00E04386"/>
    <w:rsid w:val="00E04F6F"/>
    <w:rsid w:val="00E0519E"/>
    <w:rsid w:val="00E05D27"/>
    <w:rsid w:val="00E0607F"/>
    <w:rsid w:val="00E07BA7"/>
    <w:rsid w:val="00E103F2"/>
    <w:rsid w:val="00E10C70"/>
    <w:rsid w:val="00E12436"/>
    <w:rsid w:val="00E12815"/>
    <w:rsid w:val="00E12A91"/>
    <w:rsid w:val="00E12DC7"/>
    <w:rsid w:val="00E1356A"/>
    <w:rsid w:val="00E14CDA"/>
    <w:rsid w:val="00E17253"/>
    <w:rsid w:val="00E174B3"/>
    <w:rsid w:val="00E178B0"/>
    <w:rsid w:val="00E204BE"/>
    <w:rsid w:val="00E241EF"/>
    <w:rsid w:val="00E24A0D"/>
    <w:rsid w:val="00E25CDA"/>
    <w:rsid w:val="00E26AE1"/>
    <w:rsid w:val="00E30542"/>
    <w:rsid w:val="00E320D3"/>
    <w:rsid w:val="00E32AAE"/>
    <w:rsid w:val="00E331FE"/>
    <w:rsid w:val="00E354D2"/>
    <w:rsid w:val="00E35AD1"/>
    <w:rsid w:val="00E35EBA"/>
    <w:rsid w:val="00E41AD7"/>
    <w:rsid w:val="00E4353E"/>
    <w:rsid w:val="00E4391E"/>
    <w:rsid w:val="00E44E6A"/>
    <w:rsid w:val="00E4748D"/>
    <w:rsid w:val="00E47B93"/>
    <w:rsid w:val="00E523DE"/>
    <w:rsid w:val="00E54280"/>
    <w:rsid w:val="00E54367"/>
    <w:rsid w:val="00E54EBB"/>
    <w:rsid w:val="00E55CE2"/>
    <w:rsid w:val="00E55DFB"/>
    <w:rsid w:val="00E57CD0"/>
    <w:rsid w:val="00E57CE3"/>
    <w:rsid w:val="00E608D7"/>
    <w:rsid w:val="00E61DA9"/>
    <w:rsid w:val="00E6354F"/>
    <w:rsid w:val="00E66D8D"/>
    <w:rsid w:val="00E730E9"/>
    <w:rsid w:val="00E75A48"/>
    <w:rsid w:val="00E75FC2"/>
    <w:rsid w:val="00E81284"/>
    <w:rsid w:val="00E8341C"/>
    <w:rsid w:val="00E84CCB"/>
    <w:rsid w:val="00E84FED"/>
    <w:rsid w:val="00E85175"/>
    <w:rsid w:val="00E87EDB"/>
    <w:rsid w:val="00E92E55"/>
    <w:rsid w:val="00E92EFD"/>
    <w:rsid w:val="00E9566A"/>
    <w:rsid w:val="00E95F51"/>
    <w:rsid w:val="00E96630"/>
    <w:rsid w:val="00E97AD9"/>
    <w:rsid w:val="00EA0EC3"/>
    <w:rsid w:val="00EA4660"/>
    <w:rsid w:val="00EA482D"/>
    <w:rsid w:val="00EA7D5E"/>
    <w:rsid w:val="00EB131F"/>
    <w:rsid w:val="00EB20C5"/>
    <w:rsid w:val="00EB2176"/>
    <w:rsid w:val="00EB22FE"/>
    <w:rsid w:val="00EB28F4"/>
    <w:rsid w:val="00EB3AE4"/>
    <w:rsid w:val="00EB43EA"/>
    <w:rsid w:val="00EB4480"/>
    <w:rsid w:val="00EB4B9F"/>
    <w:rsid w:val="00EC02F1"/>
    <w:rsid w:val="00EC0824"/>
    <w:rsid w:val="00EC1FAB"/>
    <w:rsid w:val="00EC2AAF"/>
    <w:rsid w:val="00EC3420"/>
    <w:rsid w:val="00EC4972"/>
    <w:rsid w:val="00EC52A6"/>
    <w:rsid w:val="00EC54D0"/>
    <w:rsid w:val="00EC5FA2"/>
    <w:rsid w:val="00EC6868"/>
    <w:rsid w:val="00ED00CA"/>
    <w:rsid w:val="00ED1197"/>
    <w:rsid w:val="00ED11EB"/>
    <w:rsid w:val="00ED5F31"/>
    <w:rsid w:val="00ED64BE"/>
    <w:rsid w:val="00ED742F"/>
    <w:rsid w:val="00EE2A11"/>
    <w:rsid w:val="00EE426E"/>
    <w:rsid w:val="00EE5357"/>
    <w:rsid w:val="00EE75AA"/>
    <w:rsid w:val="00EF1E34"/>
    <w:rsid w:val="00EF2A8B"/>
    <w:rsid w:val="00EF70D8"/>
    <w:rsid w:val="00F0414E"/>
    <w:rsid w:val="00F046DB"/>
    <w:rsid w:val="00F07E5F"/>
    <w:rsid w:val="00F11ACF"/>
    <w:rsid w:val="00F133CE"/>
    <w:rsid w:val="00F146B0"/>
    <w:rsid w:val="00F1592E"/>
    <w:rsid w:val="00F15E6B"/>
    <w:rsid w:val="00F2199C"/>
    <w:rsid w:val="00F230D5"/>
    <w:rsid w:val="00F31536"/>
    <w:rsid w:val="00F315FC"/>
    <w:rsid w:val="00F35F19"/>
    <w:rsid w:val="00F41ADE"/>
    <w:rsid w:val="00F42D66"/>
    <w:rsid w:val="00F44057"/>
    <w:rsid w:val="00F45186"/>
    <w:rsid w:val="00F46E95"/>
    <w:rsid w:val="00F47070"/>
    <w:rsid w:val="00F475D6"/>
    <w:rsid w:val="00F47D0B"/>
    <w:rsid w:val="00F5051B"/>
    <w:rsid w:val="00F535AC"/>
    <w:rsid w:val="00F548F1"/>
    <w:rsid w:val="00F54F6A"/>
    <w:rsid w:val="00F55AB4"/>
    <w:rsid w:val="00F55CC7"/>
    <w:rsid w:val="00F5625B"/>
    <w:rsid w:val="00F570AD"/>
    <w:rsid w:val="00F570C7"/>
    <w:rsid w:val="00F577BF"/>
    <w:rsid w:val="00F60237"/>
    <w:rsid w:val="00F606BD"/>
    <w:rsid w:val="00F614C1"/>
    <w:rsid w:val="00F61710"/>
    <w:rsid w:val="00F63E7E"/>
    <w:rsid w:val="00F64A1A"/>
    <w:rsid w:val="00F64C93"/>
    <w:rsid w:val="00F666F8"/>
    <w:rsid w:val="00F66B0C"/>
    <w:rsid w:val="00F75E0A"/>
    <w:rsid w:val="00F76A5A"/>
    <w:rsid w:val="00F80561"/>
    <w:rsid w:val="00F817EE"/>
    <w:rsid w:val="00F821EB"/>
    <w:rsid w:val="00F85098"/>
    <w:rsid w:val="00F85540"/>
    <w:rsid w:val="00F8708A"/>
    <w:rsid w:val="00F921CD"/>
    <w:rsid w:val="00F93E86"/>
    <w:rsid w:val="00F95B8B"/>
    <w:rsid w:val="00F96E82"/>
    <w:rsid w:val="00FA122C"/>
    <w:rsid w:val="00FA4700"/>
    <w:rsid w:val="00FA505C"/>
    <w:rsid w:val="00FA60FC"/>
    <w:rsid w:val="00FA7D63"/>
    <w:rsid w:val="00FB1146"/>
    <w:rsid w:val="00FB170D"/>
    <w:rsid w:val="00FB2823"/>
    <w:rsid w:val="00FB3E24"/>
    <w:rsid w:val="00FB5ACB"/>
    <w:rsid w:val="00FB5D3E"/>
    <w:rsid w:val="00FB5E9A"/>
    <w:rsid w:val="00FB686C"/>
    <w:rsid w:val="00FC34C1"/>
    <w:rsid w:val="00FC3788"/>
    <w:rsid w:val="00FC3E9E"/>
    <w:rsid w:val="00FC669D"/>
    <w:rsid w:val="00FC6CA3"/>
    <w:rsid w:val="00FC766F"/>
    <w:rsid w:val="00FD1921"/>
    <w:rsid w:val="00FD22F4"/>
    <w:rsid w:val="00FD3BE1"/>
    <w:rsid w:val="00FD4DF6"/>
    <w:rsid w:val="00FD6AE4"/>
    <w:rsid w:val="00FD6D6C"/>
    <w:rsid w:val="00FE17BD"/>
    <w:rsid w:val="00FE2226"/>
    <w:rsid w:val="00FE4870"/>
    <w:rsid w:val="00FE74BC"/>
    <w:rsid w:val="00FF1978"/>
    <w:rsid w:val="00FF1CCC"/>
    <w:rsid w:val="00FF43E6"/>
    <w:rsid w:val="00FF589D"/>
    <w:rsid w:val="66F25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spacing w:line="240" w:lineRule="auto"/>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AF9B50-F1B7-40F3-9D6D-27EAFA79509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1589</Words>
  <Characters>9059</Characters>
  <Lines>75</Lines>
  <Paragraphs>21</Paragraphs>
  <TotalTime>296</TotalTime>
  <ScaleCrop>false</ScaleCrop>
  <LinksUpToDate>false</LinksUpToDate>
  <CharactersWithSpaces>10627</CharactersWithSpaces>
  <Application>WPS Office_11.1.0.8812_F1E327BC-269C-435d-A152-05C5408002CA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2018-05-22T01:42:00Z</dcterms:created>
  <dc:creator>朱小静</dc:creator>
  <cp:lastModifiedBy>杜薇</cp:lastModifiedBy>
  <cp:lastPrinted>2018-05-23T00:03:00Z</cp:lastPrinted>
  <dcterms:modified xsi:type="dcterms:W3CDTF">2019-06-25T03:28:47Z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2052-11.1.0.8812</vt:lpwstr>
  </property>
</Properties>
</file>